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EE84" w14:textId="0EED319B" w:rsidR="00E41E0F" w:rsidRPr="00B854D8" w:rsidRDefault="00CC3DAD" w:rsidP="00B854D8">
      <w:pPr>
        <w:tabs>
          <w:tab w:val="left" w:pos="3690"/>
        </w:tabs>
        <w:jc w:val="center"/>
        <w:rPr>
          <w:b/>
          <w:color w:val="2F5496" w:themeColor="accent1" w:themeShade="BF"/>
          <w:sz w:val="36"/>
          <w:szCs w:val="36"/>
          <w:u w:val="single"/>
        </w:rPr>
      </w:pPr>
      <w:r w:rsidRPr="00712D8C">
        <w:rPr>
          <w:b/>
          <w:color w:val="2F5496" w:themeColor="accent1" w:themeShade="BF"/>
          <w:sz w:val="36"/>
          <w:szCs w:val="36"/>
          <w:u w:val="single"/>
        </w:rPr>
        <w:t xml:space="preserve">Job </w:t>
      </w:r>
      <w:r w:rsidR="00752BC2">
        <w:rPr>
          <w:b/>
          <w:color w:val="2F5496" w:themeColor="accent1" w:themeShade="BF"/>
          <w:sz w:val="36"/>
          <w:szCs w:val="36"/>
          <w:u w:val="single"/>
        </w:rPr>
        <w:t>Description</w:t>
      </w:r>
      <w:r w:rsidR="00803BAB">
        <w:rPr>
          <w:b/>
          <w:color w:val="2F5496" w:themeColor="accent1" w:themeShade="BF"/>
          <w:sz w:val="36"/>
          <w:szCs w:val="36"/>
          <w:u w:val="single"/>
        </w:rPr>
        <w:t xml:space="preserve"> </w:t>
      </w:r>
    </w:p>
    <w:tbl>
      <w:tblPr>
        <w:tblStyle w:val="GridTable2-Accent11"/>
        <w:tblpPr w:leftFromText="180" w:rightFromText="180" w:vertAnchor="text" w:horzAnchor="margin" w:tblpX="-431" w:tblpY="100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lect Division"/>
      </w:tblPr>
      <w:tblGrid>
        <w:gridCol w:w="6714"/>
        <w:gridCol w:w="3419"/>
      </w:tblGrid>
      <w:tr w:rsidR="00CD4244" w14:paraId="76569EE7" w14:textId="77777777" w:rsidTr="25322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E2F3" w:themeFill="accent1" w:themeFillTint="33"/>
          </w:tcPr>
          <w:p w14:paraId="1C86B190" w14:textId="320F99A0" w:rsidR="00CD4244" w:rsidRPr="00423432" w:rsidRDefault="002D7415" w:rsidP="00CD4244">
            <w:pPr>
              <w:rPr>
                <w:sz w:val="26"/>
                <w:szCs w:val="26"/>
              </w:rPr>
            </w:pPr>
            <w:proofErr w:type="gramStart"/>
            <w:r w:rsidRPr="00721850">
              <w:rPr>
                <w:color w:val="2F5496" w:themeColor="accent1" w:themeShade="BF"/>
                <w:sz w:val="24"/>
                <w:szCs w:val="26"/>
              </w:rPr>
              <w:t xml:space="preserve">A  </w:t>
            </w:r>
            <w:r w:rsidR="00E41E0F" w:rsidRPr="00721850">
              <w:rPr>
                <w:color w:val="2F5496" w:themeColor="accent1" w:themeShade="BF"/>
                <w:sz w:val="24"/>
                <w:szCs w:val="26"/>
              </w:rPr>
              <w:t>P</w:t>
            </w:r>
            <w:r w:rsidR="00CD4244" w:rsidRPr="00721850">
              <w:rPr>
                <w:color w:val="2F5496" w:themeColor="accent1" w:themeShade="BF"/>
                <w:sz w:val="24"/>
                <w:szCs w:val="26"/>
              </w:rPr>
              <w:t>ost</w:t>
            </w:r>
            <w:proofErr w:type="gramEnd"/>
            <w:r w:rsidR="00CD4244" w:rsidRPr="00721850">
              <w:rPr>
                <w:color w:val="2F5496" w:themeColor="accent1" w:themeShade="BF"/>
                <w:sz w:val="24"/>
                <w:szCs w:val="26"/>
              </w:rPr>
              <w:t xml:space="preserve"> Details</w:t>
            </w:r>
          </w:p>
        </w:tc>
      </w:tr>
      <w:tr w:rsidR="00CD4244" w14:paraId="21DB1EDE" w14:textId="77777777" w:rsidTr="2532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4" w:type="dxa"/>
            <w:shd w:val="clear" w:color="auto" w:fill="FFFFFF" w:themeFill="background1"/>
          </w:tcPr>
          <w:p w14:paraId="741AE998" w14:textId="330C9CB7" w:rsidR="00CD4244" w:rsidRPr="00D77E58" w:rsidRDefault="00CD4244" w:rsidP="00CD424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Job Title: </w:t>
            </w:r>
            <w:r w:rsidR="00CD5E74">
              <w:t xml:space="preserve">Legal </w:t>
            </w:r>
            <w:r w:rsidR="7FC858CC">
              <w:t>Researcher</w:t>
            </w:r>
          </w:p>
        </w:tc>
        <w:tc>
          <w:tcPr>
            <w:tcW w:w="3419" w:type="dxa"/>
            <w:shd w:val="clear" w:color="auto" w:fill="FFFFFF" w:themeFill="background1"/>
          </w:tcPr>
          <w:p w14:paraId="478058CA" w14:textId="011309D4" w:rsidR="00CD4244" w:rsidRPr="00D77E58" w:rsidRDefault="00CD4244" w:rsidP="00CD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E58">
              <w:t>Grade:</w:t>
            </w:r>
            <w:r w:rsidR="006472CA" w:rsidRPr="00D77E58">
              <w:t xml:space="preserve"> </w:t>
            </w:r>
            <w:r w:rsidR="00514D7A" w:rsidRPr="00D77E58">
              <w:rPr>
                <w:b/>
              </w:rPr>
              <w:t>B001</w:t>
            </w:r>
          </w:p>
        </w:tc>
      </w:tr>
      <w:tr w:rsidR="00514D7A" w14:paraId="7D98EB61" w14:textId="77777777" w:rsidTr="25322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4" w:type="dxa"/>
            <w:shd w:val="clear" w:color="auto" w:fill="FFFFFF" w:themeFill="background1"/>
          </w:tcPr>
          <w:p w14:paraId="2BEB3E90" w14:textId="1FA58EAB" w:rsidR="00514D7A" w:rsidRPr="00D77E58" w:rsidRDefault="00514D7A" w:rsidP="00CD424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Department: </w:t>
            </w:r>
            <w:r w:rsidR="0585FE3A" w:rsidRPr="253221F0">
              <w:t xml:space="preserve">Justice </w:t>
            </w:r>
            <w:r>
              <w:t>Solutions</w:t>
            </w:r>
          </w:p>
        </w:tc>
        <w:tc>
          <w:tcPr>
            <w:tcW w:w="3419" w:type="dxa"/>
            <w:shd w:val="clear" w:color="auto" w:fill="FFFFFF" w:themeFill="background1"/>
          </w:tcPr>
          <w:p w14:paraId="7ACBF592" w14:textId="66DB8998" w:rsidR="00514D7A" w:rsidRPr="00D77E58" w:rsidRDefault="00514D7A" w:rsidP="00CD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E58">
              <w:t xml:space="preserve">Division: </w:t>
            </w:r>
            <w:r w:rsidRPr="00D77E58">
              <w:rPr>
                <w:b/>
              </w:rPr>
              <w:t>A</w:t>
            </w:r>
          </w:p>
        </w:tc>
      </w:tr>
      <w:tr w:rsidR="00514D7A" w14:paraId="671E6473" w14:textId="77777777" w:rsidTr="2532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4" w:type="dxa"/>
            <w:shd w:val="clear" w:color="auto" w:fill="FFFFFF" w:themeFill="background1"/>
          </w:tcPr>
          <w:p w14:paraId="1CAB9963" w14:textId="03EF78B6" w:rsidR="00514D7A" w:rsidRPr="00D77E58" w:rsidRDefault="00514D7A" w:rsidP="00CD4244">
            <w:pPr>
              <w:rPr>
                <w:b w:val="0"/>
              </w:rPr>
            </w:pPr>
            <w:r w:rsidRPr="00D77E58">
              <w:rPr>
                <w:b w:val="0"/>
              </w:rPr>
              <w:t xml:space="preserve">Reports to: </w:t>
            </w:r>
            <w:r w:rsidR="00CD5E74" w:rsidRPr="00D77E58">
              <w:t>Senior Legal</w:t>
            </w:r>
            <w:r w:rsidRPr="00D77E58">
              <w:t xml:space="preserve"> Development Manager</w:t>
            </w:r>
          </w:p>
        </w:tc>
        <w:tc>
          <w:tcPr>
            <w:tcW w:w="3419" w:type="dxa"/>
            <w:shd w:val="clear" w:color="auto" w:fill="FFFFFF" w:themeFill="background1"/>
          </w:tcPr>
          <w:p w14:paraId="7E28324B" w14:textId="1DD6B5B4" w:rsidR="00514D7A" w:rsidRPr="00D77E58" w:rsidRDefault="00514D7A" w:rsidP="00CD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E58">
              <w:t xml:space="preserve">Contract Type: </w:t>
            </w:r>
            <w:r w:rsidRPr="00D77E58">
              <w:rPr>
                <w:b/>
              </w:rPr>
              <w:t>Permanent</w:t>
            </w:r>
          </w:p>
        </w:tc>
      </w:tr>
      <w:tr w:rsidR="00CD4244" w14:paraId="2BBDBC28" w14:textId="77777777" w:rsidTr="253221F0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4" w:type="dxa"/>
            <w:shd w:val="clear" w:color="auto" w:fill="FFFFFF" w:themeFill="background1"/>
          </w:tcPr>
          <w:p w14:paraId="6973699B" w14:textId="2E2D594A" w:rsidR="00CD4244" w:rsidRPr="00D77E58" w:rsidRDefault="00CD4244" w:rsidP="00CD4244">
            <w:pPr>
              <w:rPr>
                <w:b w:val="0"/>
              </w:rPr>
            </w:pPr>
            <w:r w:rsidRPr="00D77E58">
              <w:rPr>
                <w:b w:val="0"/>
              </w:rPr>
              <w:t>Level of Vetting:</w:t>
            </w:r>
            <w:sdt>
              <w:sdtPr>
                <w:alias w:val="Type of Levels"/>
                <w:tag w:val="Type of Levels"/>
                <w:id w:val="-206648374"/>
                <w:placeholder>
                  <w:docPart w:val="B250C358C0704280AC001014E631EF70"/>
                </w:placeholder>
                <w:dropDownList>
                  <w:listItem w:value="Counter Terrorist"/>
                  <w:listItem w:displayText="Baseline" w:value="Baseline"/>
                  <w:listItem w:displayText="Security Check" w:value="Security Check"/>
                  <w:listItem w:displayText="Developed Vetting" w:value="Developed Vetting"/>
                  <w:listItem w:displayText="Management Vetting" w:value="Management Vetting"/>
                  <w:listItem w:displayText="Recruit Vetting" w:value="Recruit Vetting"/>
                  <w:listItem w:displayText="Non-Police Personnel Vetting" w:value="Non-Police Personnel Vetting"/>
                </w:dropDownList>
              </w:sdtPr>
              <w:sdtEndPr/>
              <w:sdtContent>
                <w:r w:rsidR="00514D7A" w:rsidRPr="00D77E58">
                  <w:t>Baseline</w:t>
                </w:r>
              </w:sdtContent>
            </w:sdt>
          </w:p>
        </w:tc>
        <w:tc>
          <w:tcPr>
            <w:tcW w:w="3419" w:type="dxa"/>
            <w:shd w:val="clear" w:color="auto" w:fill="FFFFFF" w:themeFill="background1"/>
          </w:tcPr>
          <w:p w14:paraId="1FCAE4D6" w14:textId="1F6F4E0F" w:rsidR="00CD4244" w:rsidRPr="00D77E58" w:rsidRDefault="00CD4244" w:rsidP="00CD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7E58">
              <w:t>Number</w:t>
            </w:r>
            <w:r w:rsidR="003D36FB" w:rsidRPr="00D77E58">
              <w:t>s in Post</w:t>
            </w:r>
            <w:r w:rsidRPr="00D77E58">
              <w:t>:</w:t>
            </w:r>
            <w:r w:rsidR="0057644F" w:rsidRPr="00D77E58">
              <w:t xml:space="preserve"> </w:t>
            </w:r>
            <w:r w:rsidR="00514D7A" w:rsidRPr="00D77E58">
              <w:rPr>
                <w:b/>
              </w:rPr>
              <w:t>2</w:t>
            </w:r>
          </w:p>
          <w:p w14:paraId="0BA7498F" w14:textId="1F231434" w:rsidR="0057644F" w:rsidRPr="00D77E58" w:rsidRDefault="0057644F" w:rsidP="00CD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0E2C" w14:paraId="5F307E88" w14:textId="77777777" w:rsidTr="2532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</w:tcPr>
          <w:p w14:paraId="69B1A5BF" w14:textId="38C738FA" w:rsidR="00E90E2C" w:rsidRPr="00343C09" w:rsidRDefault="002D7415" w:rsidP="002D7415">
            <w:pPr>
              <w:rPr>
                <w:b w:val="0"/>
                <w:bCs w:val="0"/>
                <w:color w:val="2F5496" w:themeColor="accent1" w:themeShade="BF"/>
              </w:rPr>
            </w:pPr>
            <w:proofErr w:type="gramStart"/>
            <w:r w:rsidRPr="00721850">
              <w:rPr>
                <w:color w:val="2F5496" w:themeColor="accent1" w:themeShade="BF"/>
                <w:sz w:val="24"/>
              </w:rPr>
              <w:t xml:space="preserve">B  </w:t>
            </w:r>
            <w:r w:rsidR="00E90E2C" w:rsidRPr="00721850">
              <w:rPr>
                <w:color w:val="2F5496" w:themeColor="accent1" w:themeShade="BF"/>
                <w:sz w:val="24"/>
              </w:rPr>
              <w:t>Purpose</w:t>
            </w:r>
            <w:proofErr w:type="gramEnd"/>
            <w:r w:rsidR="00E90E2C" w:rsidRPr="00721850">
              <w:rPr>
                <w:color w:val="2F5496" w:themeColor="accent1" w:themeShade="BF"/>
                <w:sz w:val="24"/>
              </w:rPr>
              <w:t xml:space="preserve"> of the Post</w:t>
            </w:r>
          </w:p>
        </w:tc>
      </w:tr>
      <w:tr w:rsidR="00AC0C44" w14:paraId="0370FC3E" w14:textId="77777777" w:rsidTr="25322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</w:tcPr>
          <w:p w14:paraId="47782045" w14:textId="77777777" w:rsidR="00CD5E74" w:rsidRPr="005E1B82" w:rsidRDefault="00CD5E74" w:rsidP="00CD5E74">
            <w:pPr>
              <w:spacing w:after="62"/>
              <w:rPr>
                <w:rFonts w:cstheme="minorHAnsi"/>
                <w:b w:val="0"/>
              </w:rPr>
            </w:pPr>
            <w:r w:rsidRPr="005E1B82">
              <w:rPr>
                <w:rFonts w:eastAsia="Arial" w:cstheme="minorHAnsi"/>
                <w:b w:val="0"/>
              </w:rPr>
              <w:t xml:space="preserve">To conduct research into legislative and policy changes, case law decisions and academic material.  </w:t>
            </w:r>
          </w:p>
          <w:p w14:paraId="667AE0B7" w14:textId="15671562" w:rsidR="00CD5E74" w:rsidRPr="005E1B82" w:rsidRDefault="00CD5E74" w:rsidP="00CD5E74">
            <w:pPr>
              <w:spacing w:after="79" w:line="241" w:lineRule="auto"/>
              <w:rPr>
                <w:rFonts w:cstheme="minorHAnsi"/>
                <w:b w:val="0"/>
              </w:rPr>
            </w:pPr>
            <w:r w:rsidRPr="005E1B82">
              <w:rPr>
                <w:rFonts w:eastAsia="Arial" w:cstheme="minorHAnsi"/>
                <w:b w:val="0"/>
              </w:rPr>
              <w:t>Providing an initial interpretation of potential</w:t>
            </w:r>
            <w:r w:rsidR="00F26E89" w:rsidRPr="005E1B82">
              <w:rPr>
                <w:rFonts w:eastAsia="Arial" w:cstheme="minorHAnsi"/>
                <w:b w:val="0"/>
              </w:rPr>
              <w:t xml:space="preserve"> leg</w:t>
            </w:r>
            <w:r w:rsidR="002258D5" w:rsidRPr="005E1B82">
              <w:rPr>
                <w:rFonts w:eastAsia="Arial" w:cstheme="minorHAnsi"/>
                <w:b w:val="0"/>
              </w:rPr>
              <w:t xml:space="preserve">islative, policy and procedure </w:t>
            </w:r>
            <w:r w:rsidRPr="005E1B82">
              <w:rPr>
                <w:rFonts w:eastAsia="Arial" w:cstheme="minorHAnsi"/>
                <w:b w:val="0"/>
              </w:rPr>
              <w:t xml:space="preserve">changes, linking in with affected parties, formulating guidance and providing briefings as appropriate. </w:t>
            </w:r>
          </w:p>
          <w:p w14:paraId="6518CCAD" w14:textId="61913121" w:rsidR="00AC0C44" w:rsidRPr="00514D7A" w:rsidRDefault="00CD5E74" w:rsidP="00CD5E74">
            <w:pPr>
              <w:spacing w:after="101"/>
              <w:ind w:right="283"/>
              <w:jc w:val="both"/>
            </w:pPr>
            <w:r w:rsidRPr="005E1B82">
              <w:rPr>
                <w:rFonts w:eastAsia="Arial" w:cstheme="minorHAnsi"/>
                <w:b w:val="0"/>
              </w:rPr>
              <w:t>To provide recommendations to the Senior Legal Development Manager</w:t>
            </w:r>
            <w:r w:rsidR="00F26E89" w:rsidRPr="005E1B82">
              <w:rPr>
                <w:rFonts w:eastAsia="Arial" w:cstheme="minorHAnsi"/>
                <w:b w:val="0"/>
              </w:rPr>
              <w:t xml:space="preserve"> based on precedent, </w:t>
            </w:r>
            <w:proofErr w:type="gramStart"/>
            <w:r w:rsidR="00F26E89" w:rsidRPr="005E1B82">
              <w:rPr>
                <w:rFonts w:eastAsia="Arial" w:cstheme="minorHAnsi"/>
                <w:b w:val="0"/>
              </w:rPr>
              <w:t>policy</w:t>
            </w:r>
            <w:proofErr w:type="gramEnd"/>
            <w:r w:rsidR="00F26E89" w:rsidRPr="005E1B82">
              <w:rPr>
                <w:rFonts w:eastAsia="Arial" w:cstheme="minorHAnsi"/>
                <w:b w:val="0"/>
              </w:rPr>
              <w:t xml:space="preserve"> and best practi</w:t>
            </w:r>
            <w:r w:rsidR="005E1B82">
              <w:rPr>
                <w:rFonts w:eastAsia="Arial" w:cstheme="minorHAnsi"/>
                <w:b w:val="0"/>
              </w:rPr>
              <w:t>c</w:t>
            </w:r>
            <w:r w:rsidR="00F26E89" w:rsidRPr="005E1B82">
              <w:rPr>
                <w:rFonts w:eastAsia="Arial" w:cstheme="minorHAnsi"/>
                <w:b w:val="0"/>
              </w:rPr>
              <w:t>e.</w:t>
            </w:r>
            <w:r w:rsidR="00F26E89">
              <w:rPr>
                <w:rFonts w:eastAsia="Arial" w:cstheme="minorHAnsi"/>
                <w:b w:val="0"/>
                <w:sz w:val="20"/>
              </w:rPr>
              <w:t xml:space="preserve"> </w:t>
            </w:r>
          </w:p>
        </w:tc>
      </w:tr>
      <w:tr w:rsidR="00E90E2C" w14:paraId="4BE65AD0" w14:textId="77777777" w:rsidTr="2532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</w:tcPr>
          <w:p w14:paraId="79952886" w14:textId="2A539B38" w:rsidR="00E90E2C" w:rsidRPr="00721850" w:rsidRDefault="002D7415" w:rsidP="00E90E2C">
            <w:pPr>
              <w:rPr>
                <w:b w:val="0"/>
                <w:bCs w:val="0"/>
                <w:color w:val="2F5496" w:themeColor="accent1" w:themeShade="BF"/>
                <w:sz w:val="24"/>
              </w:rPr>
            </w:pPr>
            <w:proofErr w:type="gramStart"/>
            <w:r w:rsidRPr="00721850">
              <w:rPr>
                <w:color w:val="2F5496" w:themeColor="accent1" w:themeShade="BF"/>
                <w:sz w:val="24"/>
              </w:rPr>
              <w:t xml:space="preserve">C  </w:t>
            </w:r>
            <w:r w:rsidR="00E90E2C" w:rsidRPr="00721850">
              <w:rPr>
                <w:color w:val="2F5496" w:themeColor="accent1" w:themeShade="BF"/>
                <w:sz w:val="24"/>
              </w:rPr>
              <w:t>Dimensions</w:t>
            </w:r>
            <w:proofErr w:type="gramEnd"/>
            <w:r w:rsidR="00E90E2C" w:rsidRPr="00721850">
              <w:rPr>
                <w:color w:val="2F5496" w:themeColor="accent1" w:themeShade="BF"/>
                <w:sz w:val="24"/>
              </w:rPr>
              <w:t xml:space="preserve"> of the Post</w:t>
            </w:r>
          </w:p>
          <w:p w14:paraId="6A409D7B" w14:textId="15F86191" w:rsidR="00E90E2C" w:rsidRPr="00FE19A2" w:rsidRDefault="00E90E2C" w:rsidP="002D7415">
            <w:pPr>
              <w:rPr>
                <w:b w:val="0"/>
                <w:sz w:val="19"/>
                <w:szCs w:val="19"/>
              </w:rPr>
            </w:pPr>
          </w:p>
        </w:tc>
      </w:tr>
      <w:tr w:rsidR="00AC0C44" w14:paraId="1431FE2F" w14:textId="77777777" w:rsidTr="253221F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</w:tcPr>
          <w:p w14:paraId="5EC0EC1E" w14:textId="66AA2347" w:rsidR="00514D7A" w:rsidRPr="00D879E9" w:rsidRDefault="00514D7A" w:rsidP="00514D7A">
            <w:pPr>
              <w:tabs>
                <w:tab w:val="center" w:pos="10183"/>
              </w:tabs>
              <w:spacing w:after="108"/>
              <w:rPr>
                <w:rFonts w:cstheme="minorHAnsi"/>
              </w:rPr>
            </w:pPr>
            <w:r w:rsidRPr="00D879E9">
              <w:rPr>
                <w:rFonts w:eastAsia="Arial" w:cstheme="minorHAnsi"/>
              </w:rPr>
              <w:t>Financial – Direct or Non-Direct:</w:t>
            </w:r>
            <w:r w:rsidRPr="00D879E9">
              <w:rPr>
                <w:rFonts w:eastAsia="Arial" w:cstheme="minorHAnsi"/>
              </w:rPr>
              <w:tab/>
              <w:t xml:space="preserve"> </w:t>
            </w:r>
          </w:p>
          <w:p w14:paraId="2A2F30B0" w14:textId="77777777" w:rsidR="00514D7A" w:rsidRPr="00D879E9" w:rsidRDefault="00514D7A" w:rsidP="00514D7A">
            <w:pPr>
              <w:tabs>
                <w:tab w:val="center" w:pos="10183"/>
              </w:tabs>
              <w:spacing w:after="36"/>
              <w:rPr>
                <w:rFonts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 xml:space="preserve">Nil </w:t>
            </w:r>
            <w:r w:rsidRPr="00D879E9">
              <w:rPr>
                <w:rFonts w:eastAsia="Arial" w:cstheme="minorHAnsi"/>
                <w:b w:val="0"/>
              </w:rPr>
              <w:tab/>
              <w:t xml:space="preserve"> </w:t>
            </w:r>
          </w:p>
          <w:p w14:paraId="6F6B9817" w14:textId="444055AB" w:rsidR="00514D7A" w:rsidRPr="00D879E9" w:rsidRDefault="00514D7A" w:rsidP="00514D7A">
            <w:pPr>
              <w:tabs>
                <w:tab w:val="center" w:pos="10183"/>
              </w:tabs>
              <w:spacing w:after="107"/>
              <w:rPr>
                <w:rFonts w:cstheme="minorHAnsi"/>
              </w:rPr>
            </w:pPr>
            <w:r w:rsidRPr="00D879E9">
              <w:rPr>
                <w:rFonts w:eastAsia="Arial" w:cstheme="minorHAnsi"/>
              </w:rPr>
              <w:t>Staff Responsibilities – Direct or Non-Direct:</w:t>
            </w:r>
            <w:r w:rsidRPr="00D879E9">
              <w:rPr>
                <w:rFonts w:eastAsia="Arial" w:cstheme="minorHAnsi"/>
              </w:rPr>
              <w:tab/>
              <w:t xml:space="preserve"> </w:t>
            </w:r>
          </w:p>
          <w:p w14:paraId="0DB6A77D" w14:textId="77777777" w:rsidR="00514D7A" w:rsidRPr="00D879E9" w:rsidRDefault="00514D7A" w:rsidP="00514D7A">
            <w:pPr>
              <w:rPr>
                <w:rFonts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 xml:space="preserve">Nil </w:t>
            </w:r>
          </w:p>
          <w:p w14:paraId="589BD460" w14:textId="03F3FAC1" w:rsidR="00514D7A" w:rsidRPr="00D879E9" w:rsidRDefault="00514D7A" w:rsidP="00514D7A">
            <w:pPr>
              <w:jc w:val="right"/>
              <w:rPr>
                <w:rFonts w:cstheme="minorHAnsi"/>
              </w:rPr>
            </w:pPr>
            <w:r w:rsidRPr="00D879E9">
              <w:rPr>
                <w:rFonts w:eastAsia="Arial" w:cstheme="minorHAnsi"/>
              </w:rPr>
              <w:t xml:space="preserve"> </w:t>
            </w:r>
          </w:p>
          <w:p w14:paraId="42F637FA" w14:textId="0DD10B97" w:rsidR="00AC0C44" w:rsidRPr="00D879E9" w:rsidRDefault="00514D7A" w:rsidP="00514D7A">
            <w:pPr>
              <w:rPr>
                <w:rFonts w:eastAsia="Arial" w:cstheme="minorHAnsi"/>
                <w:b w:val="0"/>
                <w:bCs w:val="0"/>
              </w:rPr>
            </w:pPr>
            <w:r w:rsidRPr="00D879E9">
              <w:rPr>
                <w:rFonts w:eastAsia="Arial" w:cstheme="minorHAnsi"/>
              </w:rPr>
              <w:t xml:space="preserve">Any Other Statistical Data: </w:t>
            </w:r>
          </w:p>
          <w:p w14:paraId="55ED85C7" w14:textId="29078244" w:rsidR="00AC0C44" w:rsidRPr="00D92612" w:rsidRDefault="00514D7A" w:rsidP="00E90E2C">
            <w:pPr>
              <w:rPr>
                <w:b w:val="0"/>
                <w:bCs w:val="0"/>
              </w:rPr>
            </w:pPr>
            <w:r w:rsidRPr="00D879E9">
              <w:rPr>
                <w:rFonts w:cstheme="minorHAnsi"/>
                <w:b w:val="0"/>
                <w:bCs w:val="0"/>
              </w:rPr>
              <w:t>N/A</w:t>
            </w:r>
          </w:p>
        </w:tc>
      </w:tr>
      <w:tr w:rsidR="00E90E2C" w14:paraId="7838F1A2" w14:textId="77777777" w:rsidTr="2532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</w:tcPr>
          <w:p w14:paraId="46103E75" w14:textId="754055BE" w:rsidR="00E90E2C" w:rsidRPr="00343C09" w:rsidRDefault="002D7415" w:rsidP="00AC0C44">
            <w:pPr>
              <w:rPr>
                <w:b w:val="0"/>
                <w:bCs w:val="0"/>
                <w:color w:val="2F5496" w:themeColor="accent1" w:themeShade="BF"/>
              </w:rPr>
            </w:pPr>
            <w:proofErr w:type="gramStart"/>
            <w:r w:rsidRPr="00721850">
              <w:rPr>
                <w:color w:val="2F5496" w:themeColor="accent1" w:themeShade="BF"/>
                <w:sz w:val="24"/>
              </w:rPr>
              <w:t xml:space="preserve">D </w:t>
            </w:r>
            <w:r w:rsidR="00126C24" w:rsidRPr="00721850">
              <w:rPr>
                <w:color w:val="2F5496" w:themeColor="accent1" w:themeShade="BF"/>
                <w:sz w:val="24"/>
              </w:rPr>
              <w:t xml:space="preserve"> </w:t>
            </w:r>
            <w:r w:rsidR="00E90E2C" w:rsidRPr="00721850">
              <w:rPr>
                <w:color w:val="2F5496" w:themeColor="accent1" w:themeShade="BF"/>
                <w:sz w:val="24"/>
              </w:rPr>
              <w:t>Principal</w:t>
            </w:r>
            <w:proofErr w:type="gramEnd"/>
            <w:r w:rsidR="00E90E2C" w:rsidRPr="00721850">
              <w:rPr>
                <w:color w:val="2F5496" w:themeColor="accent1" w:themeShade="BF"/>
                <w:sz w:val="24"/>
              </w:rPr>
              <w:t xml:space="preserve"> Accountabilitie</w:t>
            </w:r>
            <w:r w:rsidR="00AC0C44" w:rsidRPr="00721850">
              <w:rPr>
                <w:color w:val="2F5496" w:themeColor="accent1" w:themeShade="BF"/>
                <w:sz w:val="24"/>
              </w:rPr>
              <w:t>s</w:t>
            </w:r>
          </w:p>
        </w:tc>
      </w:tr>
      <w:tr w:rsidR="00E90E2C" w14:paraId="509CB747" w14:textId="77777777" w:rsidTr="253221F0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</w:tcPr>
          <w:p w14:paraId="5E384F72" w14:textId="6DAAAB0A" w:rsidR="00CD5E74" w:rsidRPr="00D879E9" w:rsidRDefault="00CD5E74" w:rsidP="00D879E9">
            <w:pPr>
              <w:pStyle w:val="ListParagraph"/>
              <w:numPr>
                <w:ilvl w:val="0"/>
                <w:numId w:val="11"/>
              </w:numPr>
              <w:ind w:right="275"/>
              <w:jc w:val="both"/>
              <w:rPr>
                <w:rFonts w:eastAsia="Arial"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 xml:space="preserve">Responsible for carrying out horizon scanning on behalf of </w:t>
            </w:r>
            <w:r w:rsidR="002258D5" w:rsidRPr="00D879E9">
              <w:rPr>
                <w:rFonts w:eastAsia="Arial" w:cstheme="minorHAnsi"/>
                <w:b w:val="0"/>
              </w:rPr>
              <w:t>BTP</w:t>
            </w:r>
            <w:r w:rsidRPr="00D879E9">
              <w:rPr>
                <w:rFonts w:eastAsia="Arial" w:cstheme="minorHAnsi"/>
                <w:b w:val="0"/>
              </w:rPr>
              <w:t xml:space="preserve">, identifying changes to legislation, policy and procedure, Codes of Practice as well as open consultations within Crime, Offender </w:t>
            </w:r>
            <w:proofErr w:type="gramStart"/>
            <w:r w:rsidRPr="00D879E9">
              <w:rPr>
                <w:rFonts w:eastAsia="Arial" w:cstheme="minorHAnsi"/>
                <w:b w:val="0"/>
              </w:rPr>
              <w:t>Management</w:t>
            </w:r>
            <w:proofErr w:type="gramEnd"/>
            <w:r w:rsidRPr="00D879E9">
              <w:rPr>
                <w:rFonts w:eastAsia="Arial" w:cstheme="minorHAnsi"/>
                <w:b w:val="0"/>
              </w:rPr>
              <w:t xml:space="preserve"> and the Criminal Justice </w:t>
            </w:r>
            <w:r w:rsidR="002258D5" w:rsidRPr="00D879E9">
              <w:rPr>
                <w:rFonts w:eastAsia="Arial" w:cstheme="minorHAnsi"/>
                <w:b w:val="0"/>
              </w:rPr>
              <w:t xml:space="preserve">(CJ) </w:t>
            </w:r>
            <w:r w:rsidRPr="00D879E9">
              <w:rPr>
                <w:rFonts w:eastAsia="Arial" w:cstheme="minorHAnsi"/>
                <w:b w:val="0"/>
              </w:rPr>
              <w:t xml:space="preserve">arena. </w:t>
            </w:r>
          </w:p>
          <w:p w14:paraId="65F63264" w14:textId="12ED0AEC" w:rsidR="00CD5E74" w:rsidRPr="00D879E9" w:rsidRDefault="00CD5E74" w:rsidP="00D879E9">
            <w:pPr>
              <w:pStyle w:val="ListParagraph"/>
              <w:numPr>
                <w:ilvl w:val="0"/>
                <w:numId w:val="11"/>
              </w:numPr>
              <w:ind w:right="275"/>
              <w:jc w:val="both"/>
              <w:rPr>
                <w:rFonts w:eastAsia="Arial"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 xml:space="preserve">Responsible for interpreting potential changes, </w:t>
            </w:r>
            <w:r w:rsidR="002258D5" w:rsidRPr="00D879E9">
              <w:rPr>
                <w:rFonts w:eastAsia="Arial" w:cstheme="minorHAnsi"/>
                <w:b w:val="0"/>
              </w:rPr>
              <w:t>considering</w:t>
            </w:r>
            <w:r w:rsidRPr="00D879E9">
              <w:rPr>
                <w:rFonts w:eastAsia="Arial" w:cstheme="minorHAnsi"/>
                <w:b w:val="0"/>
              </w:rPr>
              <w:t xml:space="preserve"> the impact on operational policing and Force functions</w:t>
            </w:r>
            <w:r w:rsidR="008357D7" w:rsidRPr="00D879E9">
              <w:rPr>
                <w:rFonts w:eastAsia="Arial" w:cstheme="minorHAnsi"/>
                <w:b w:val="0"/>
              </w:rPr>
              <w:t>.</w:t>
            </w:r>
          </w:p>
          <w:p w14:paraId="30F8258F" w14:textId="2AC8CDF6" w:rsidR="00CD5E74" w:rsidRPr="00D879E9" w:rsidRDefault="00CD5E74" w:rsidP="00D879E9">
            <w:pPr>
              <w:pStyle w:val="ListParagraph"/>
              <w:numPr>
                <w:ilvl w:val="0"/>
                <w:numId w:val="11"/>
              </w:numPr>
              <w:ind w:right="275"/>
              <w:jc w:val="both"/>
              <w:rPr>
                <w:rFonts w:eastAsia="Arial"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 xml:space="preserve">Report research findings; presenting information, </w:t>
            </w:r>
            <w:proofErr w:type="gramStart"/>
            <w:r w:rsidRPr="00D879E9">
              <w:rPr>
                <w:rFonts w:eastAsia="Arial" w:cstheme="minorHAnsi"/>
                <w:b w:val="0"/>
              </w:rPr>
              <w:t>conclusions</w:t>
            </w:r>
            <w:proofErr w:type="gramEnd"/>
            <w:r w:rsidRPr="00D879E9">
              <w:rPr>
                <w:rFonts w:eastAsia="Arial" w:cstheme="minorHAnsi"/>
                <w:b w:val="0"/>
              </w:rPr>
              <w:t xml:space="preserve"> and recommendations within Force guidelines</w:t>
            </w:r>
            <w:r w:rsidR="008357D7" w:rsidRPr="00D879E9">
              <w:rPr>
                <w:rFonts w:eastAsia="Arial" w:cstheme="minorHAnsi"/>
                <w:b w:val="0"/>
              </w:rPr>
              <w:t>.</w:t>
            </w:r>
            <w:r w:rsidRPr="00D879E9">
              <w:rPr>
                <w:rFonts w:eastAsia="Arial" w:cstheme="minorHAnsi"/>
                <w:b w:val="0"/>
              </w:rPr>
              <w:t xml:space="preserve"> </w:t>
            </w:r>
          </w:p>
          <w:p w14:paraId="4B01D513" w14:textId="15E485F6" w:rsidR="00CD5E74" w:rsidRPr="00D879E9" w:rsidRDefault="00CD5E74" w:rsidP="00D879E9">
            <w:pPr>
              <w:pStyle w:val="ListParagraph"/>
              <w:numPr>
                <w:ilvl w:val="0"/>
                <w:numId w:val="11"/>
              </w:numPr>
              <w:ind w:right="275"/>
              <w:jc w:val="both"/>
              <w:rPr>
                <w:rFonts w:eastAsia="Arial"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 xml:space="preserve">Research </w:t>
            </w:r>
            <w:r w:rsidR="008357D7" w:rsidRPr="00D879E9">
              <w:rPr>
                <w:rFonts w:eastAsia="Arial" w:cstheme="minorHAnsi"/>
                <w:b w:val="0"/>
              </w:rPr>
              <w:t>CJ</w:t>
            </w:r>
            <w:r w:rsidRPr="00D879E9">
              <w:rPr>
                <w:rFonts w:eastAsia="Arial" w:cstheme="minorHAnsi"/>
                <w:b w:val="0"/>
              </w:rPr>
              <w:t xml:space="preserve"> initiatives, evaluating </w:t>
            </w:r>
            <w:r w:rsidR="008357D7" w:rsidRPr="00D879E9">
              <w:rPr>
                <w:rFonts w:eastAsia="Arial" w:cstheme="minorHAnsi"/>
                <w:b w:val="0"/>
              </w:rPr>
              <w:t>BTP</w:t>
            </w:r>
            <w:r w:rsidRPr="00D879E9">
              <w:rPr>
                <w:rFonts w:eastAsia="Arial" w:cstheme="minorHAnsi"/>
                <w:b w:val="0"/>
              </w:rPr>
              <w:t>’s compliance and making evidence</w:t>
            </w:r>
            <w:r w:rsidR="00D879E9" w:rsidRPr="00D879E9">
              <w:rPr>
                <w:rFonts w:eastAsia="Arial" w:cstheme="minorHAnsi"/>
                <w:b w:val="0"/>
              </w:rPr>
              <w:t>-</w:t>
            </w:r>
            <w:r w:rsidRPr="00D879E9">
              <w:rPr>
                <w:rFonts w:eastAsia="Arial" w:cstheme="minorHAnsi"/>
                <w:b w:val="0"/>
              </w:rPr>
              <w:t>based recommendations for implementation</w:t>
            </w:r>
            <w:r w:rsidR="008357D7" w:rsidRPr="00D879E9">
              <w:rPr>
                <w:rFonts w:eastAsia="Arial" w:cstheme="minorHAnsi"/>
                <w:b w:val="0"/>
              </w:rPr>
              <w:t>.</w:t>
            </w:r>
          </w:p>
          <w:p w14:paraId="2058299F" w14:textId="77777777" w:rsidR="00CD5E74" w:rsidRPr="00D879E9" w:rsidRDefault="00CD5E74" w:rsidP="00D879E9">
            <w:pPr>
              <w:pStyle w:val="ListParagraph"/>
              <w:numPr>
                <w:ilvl w:val="0"/>
                <w:numId w:val="11"/>
              </w:numPr>
              <w:ind w:right="275"/>
              <w:jc w:val="both"/>
              <w:rPr>
                <w:rFonts w:eastAsia="Arial"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 xml:space="preserve">Responsible for reviewing and updating all relevant Policies and Standard Operating Procedures, ensuring they reflect current legislative and policy requirements.  </w:t>
            </w:r>
          </w:p>
          <w:p w14:paraId="71418BEE" w14:textId="49BAD66E" w:rsidR="00CD5E74" w:rsidRPr="00D879E9" w:rsidRDefault="00CD5E74" w:rsidP="00D879E9">
            <w:pPr>
              <w:pStyle w:val="ListParagraph"/>
              <w:numPr>
                <w:ilvl w:val="0"/>
                <w:numId w:val="11"/>
              </w:numPr>
              <w:ind w:right="275"/>
              <w:jc w:val="both"/>
              <w:rPr>
                <w:rFonts w:eastAsia="Arial"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 xml:space="preserve">Undertake legal research as tasked by Senior Legal Justice Development Manager. </w:t>
            </w:r>
          </w:p>
          <w:p w14:paraId="7AA21B20" w14:textId="088D2760" w:rsidR="00CD5E74" w:rsidRPr="00594664" w:rsidRDefault="00CD5E74" w:rsidP="00D879E9">
            <w:pPr>
              <w:pStyle w:val="ListParagraph"/>
              <w:numPr>
                <w:ilvl w:val="0"/>
                <w:numId w:val="11"/>
              </w:numPr>
              <w:ind w:right="275"/>
              <w:jc w:val="both"/>
              <w:rPr>
                <w:rFonts w:eastAsia="Arial"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 xml:space="preserve">Respond to internal legal queries in relation to Crime, Offender Management and </w:t>
            </w:r>
            <w:r w:rsidR="008357D7" w:rsidRPr="00D879E9">
              <w:rPr>
                <w:rFonts w:eastAsia="Arial" w:cstheme="minorHAnsi"/>
                <w:b w:val="0"/>
              </w:rPr>
              <w:t>CJ</w:t>
            </w:r>
            <w:r w:rsidRPr="00D879E9">
              <w:rPr>
                <w:rFonts w:eastAsia="Arial" w:cstheme="minorHAnsi"/>
                <w:b w:val="0"/>
              </w:rPr>
              <w:t xml:space="preserve">, working within </w:t>
            </w:r>
            <w:r w:rsidRPr="00594664">
              <w:rPr>
                <w:rFonts w:eastAsia="Arial" w:cstheme="minorHAnsi"/>
                <w:b w:val="0"/>
              </w:rPr>
              <w:t>strict timeframes to key performance indicators</w:t>
            </w:r>
            <w:r w:rsidR="008357D7" w:rsidRPr="00594664">
              <w:rPr>
                <w:rFonts w:eastAsia="Arial" w:cstheme="minorHAnsi"/>
                <w:b w:val="0"/>
              </w:rPr>
              <w:t>.</w:t>
            </w:r>
          </w:p>
          <w:p w14:paraId="37F78998" w14:textId="2A2C3F67" w:rsidR="00CD5E74" w:rsidRPr="00594664" w:rsidRDefault="00CD5E74" w:rsidP="00D879E9">
            <w:pPr>
              <w:pStyle w:val="ListParagraph"/>
              <w:numPr>
                <w:ilvl w:val="0"/>
                <w:numId w:val="11"/>
              </w:numPr>
              <w:ind w:right="275"/>
              <w:jc w:val="both"/>
              <w:rPr>
                <w:rFonts w:eastAsia="Arial" w:cstheme="minorHAnsi"/>
                <w:b w:val="0"/>
              </w:rPr>
            </w:pPr>
            <w:r w:rsidRPr="00594664">
              <w:rPr>
                <w:rFonts w:eastAsia="Arial" w:cstheme="minorHAnsi"/>
                <w:b w:val="0"/>
              </w:rPr>
              <w:t>Attend external and internal meetings as appropriate</w:t>
            </w:r>
            <w:r w:rsidR="008357D7" w:rsidRPr="00594664">
              <w:rPr>
                <w:rFonts w:eastAsia="Arial" w:cstheme="minorHAnsi"/>
                <w:b w:val="0"/>
              </w:rPr>
              <w:t>.</w:t>
            </w:r>
            <w:r w:rsidRPr="00594664">
              <w:rPr>
                <w:rFonts w:eastAsia="Arial" w:cstheme="minorHAnsi"/>
                <w:b w:val="0"/>
              </w:rPr>
              <w:t xml:space="preserve">  </w:t>
            </w:r>
          </w:p>
          <w:p w14:paraId="368E5A37" w14:textId="77777777" w:rsidR="00E90E2C" w:rsidRPr="00594664" w:rsidRDefault="00CD5E74" w:rsidP="00D879E9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rFonts w:eastAsia="Times New Roman" w:cstheme="minorHAnsi"/>
                <w:bCs w:val="0"/>
                <w:i/>
                <w:sz w:val="20"/>
                <w:szCs w:val="20"/>
                <w:lang w:val="en-US" w:eastAsia="en-GB"/>
              </w:rPr>
            </w:pPr>
            <w:r w:rsidRPr="00594664">
              <w:rPr>
                <w:rFonts w:eastAsia="Arial" w:cstheme="minorHAnsi"/>
                <w:b w:val="0"/>
              </w:rPr>
              <w:t xml:space="preserve">Attend external conferences and seminars to assist in the interpretation and application of legislative changes and </w:t>
            </w:r>
            <w:r w:rsidR="008357D7" w:rsidRPr="00594664">
              <w:rPr>
                <w:rFonts w:eastAsia="Arial" w:cstheme="minorHAnsi"/>
                <w:b w:val="0"/>
              </w:rPr>
              <w:t>CJ</w:t>
            </w:r>
            <w:r w:rsidRPr="00594664">
              <w:rPr>
                <w:rFonts w:eastAsia="Arial" w:cstheme="minorHAnsi"/>
                <w:b w:val="0"/>
              </w:rPr>
              <w:t xml:space="preserve"> initiatives</w:t>
            </w:r>
            <w:r w:rsidR="008357D7" w:rsidRPr="00594664">
              <w:rPr>
                <w:rFonts w:eastAsia="Arial" w:cstheme="minorHAnsi"/>
                <w:b w:val="0"/>
              </w:rPr>
              <w:t>.</w:t>
            </w:r>
          </w:p>
          <w:p w14:paraId="762B5AD0" w14:textId="77777777" w:rsidR="00D879E9" w:rsidRDefault="00D879E9" w:rsidP="00D879E9">
            <w:pPr>
              <w:spacing w:before="40" w:after="40"/>
              <w:jc w:val="both"/>
              <w:rPr>
                <w:rFonts w:eastAsia="Times New Roman" w:cstheme="minorHAnsi"/>
                <w:b w:val="0"/>
                <w:bCs w:val="0"/>
                <w:i/>
                <w:color w:val="002060"/>
                <w:sz w:val="20"/>
                <w:szCs w:val="20"/>
                <w:lang w:val="en-US" w:eastAsia="en-GB"/>
              </w:rPr>
            </w:pPr>
          </w:p>
          <w:p w14:paraId="74A6C177" w14:textId="77777777" w:rsidR="00D879E9" w:rsidRDefault="00D879E9" w:rsidP="00D879E9">
            <w:pPr>
              <w:spacing w:before="40" w:after="40"/>
              <w:jc w:val="both"/>
              <w:rPr>
                <w:rFonts w:eastAsia="Times New Roman" w:cstheme="minorHAnsi"/>
                <w:b w:val="0"/>
                <w:bCs w:val="0"/>
                <w:i/>
                <w:color w:val="002060"/>
                <w:sz w:val="20"/>
                <w:szCs w:val="20"/>
                <w:lang w:val="en-US" w:eastAsia="en-GB"/>
              </w:rPr>
            </w:pPr>
          </w:p>
          <w:p w14:paraId="08DAD212" w14:textId="3C58F6EE" w:rsidR="00D879E9" w:rsidRPr="00D879E9" w:rsidRDefault="00D879E9" w:rsidP="00D879E9">
            <w:pPr>
              <w:spacing w:before="40" w:after="40"/>
              <w:jc w:val="both"/>
              <w:rPr>
                <w:rFonts w:eastAsia="Times New Roman" w:cstheme="minorHAnsi"/>
                <w:i/>
                <w:color w:val="002060"/>
                <w:sz w:val="20"/>
                <w:szCs w:val="20"/>
                <w:lang w:val="en-US" w:eastAsia="en-GB"/>
              </w:rPr>
            </w:pPr>
          </w:p>
        </w:tc>
      </w:tr>
      <w:tr w:rsidR="00E90E2C" w14:paraId="76B2ACE6" w14:textId="77777777" w:rsidTr="2532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</w:tcPr>
          <w:p w14:paraId="7965E4D5" w14:textId="77777777" w:rsidR="00E90E2C" w:rsidRPr="00721850" w:rsidRDefault="002F3D81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4"/>
                <w:lang w:val="en-US" w:eastAsia="en-GB"/>
              </w:rPr>
            </w:pPr>
            <w:proofErr w:type="gramStart"/>
            <w:r w:rsidRPr="00721850">
              <w:rPr>
                <w:rFonts w:eastAsia="Times New Roman" w:cstheme="minorHAnsi"/>
                <w:color w:val="2F5496" w:themeColor="accent1" w:themeShade="BF"/>
                <w:sz w:val="24"/>
                <w:lang w:val="en-US" w:eastAsia="en-GB"/>
              </w:rPr>
              <w:lastRenderedPageBreak/>
              <w:t xml:space="preserve">E  </w:t>
            </w:r>
            <w:r w:rsidR="00E90E2C" w:rsidRPr="00721850">
              <w:rPr>
                <w:rFonts w:eastAsia="Times New Roman" w:cstheme="minorHAnsi"/>
                <w:color w:val="2F5496" w:themeColor="accent1" w:themeShade="BF"/>
                <w:sz w:val="24"/>
                <w:lang w:val="en-US" w:eastAsia="en-GB"/>
              </w:rPr>
              <w:t>Decision</w:t>
            </w:r>
            <w:proofErr w:type="gramEnd"/>
            <w:r w:rsidR="00E90E2C" w:rsidRPr="00721850">
              <w:rPr>
                <w:rFonts w:eastAsia="Times New Roman" w:cstheme="minorHAnsi"/>
                <w:color w:val="2F5496" w:themeColor="accent1" w:themeShade="BF"/>
                <w:sz w:val="24"/>
                <w:lang w:val="en-US" w:eastAsia="en-GB"/>
              </w:rPr>
              <w:t xml:space="preserve"> Making</w:t>
            </w:r>
          </w:p>
          <w:p w14:paraId="272FFABB" w14:textId="069E13AF" w:rsidR="00066A2E" w:rsidRPr="00423432" w:rsidRDefault="00066A2E" w:rsidP="00AC0C44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color w:val="002060"/>
                <w:sz w:val="26"/>
                <w:szCs w:val="26"/>
                <w:lang w:val="en-US" w:eastAsia="en-GB"/>
              </w:rPr>
            </w:pPr>
          </w:p>
        </w:tc>
      </w:tr>
      <w:tr w:rsidR="00712D8C" w14:paraId="763A6C83" w14:textId="77777777" w:rsidTr="253221F0">
        <w:trPr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</w:tcPr>
          <w:p w14:paraId="5112D8CD" w14:textId="77777777" w:rsidR="00D92612" w:rsidRPr="00D879E9" w:rsidRDefault="00D92612" w:rsidP="00737B95">
            <w:pPr>
              <w:tabs>
                <w:tab w:val="center" w:pos="1226"/>
                <w:tab w:val="center" w:pos="10670"/>
              </w:tabs>
              <w:spacing w:after="52"/>
              <w:rPr>
                <w:rFonts w:cstheme="minorHAnsi"/>
              </w:rPr>
            </w:pPr>
            <w:r w:rsidRPr="00D879E9">
              <w:rPr>
                <w:rFonts w:eastAsia="Arial" w:cstheme="minorHAnsi"/>
              </w:rPr>
              <w:t xml:space="preserve">Make decisions </w:t>
            </w:r>
            <w:r w:rsidRPr="00D879E9">
              <w:rPr>
                <w:rFonts w:eastAsia="Arial" w:cstheme="minorHAnsi"/>
              </w:rPr>
              <w:tab/>
              <w:t xml:space="preserve"> </w:t>
            </w:r>
          </w:p>
          <w:p w14:paraId="48AF3070" w14:textId="219F26E5" w:rsidR="00D92612" w:rsidRPr="00D879E9" w:rsidRDefault="00CD5E74" w:rsidP="00737B95">
            <w:pPr>
              <w:tabs>
                <w:tab w:val="center" w:pos="1798"/>
                <w:tab w:val="center" w:pos="10670"/>
              </w:tabs>
              <w:spacing w:after="88"/>
              <w:rPr>
                <w:rFonts w:eastAsia="Arial" w:cstheme="minorHAnsi"/>
                <w:bCs w:val="0"/>
              </w:rPr>
            </w:pPr>
            <w:r w:rsidRPr="00D879E9">
              <w:rPr>
                <w:rFonts w:eastAsia="Arial" w:cstheme="minorHAnsi"/>
                <w:b w:val="0"/>
              </w:rPr>
              <w:t>Prioriti</w:t>
            </w:r>
            <w:r w:rsidR="008357D7" w:rsidRPr="00D879E9">
              <w:rPr>
                <w:rFonts w:eastAsia="Arial" w:cstheme="minorHAnsi"/>
                <w:b w:val="0"/>
              </w:rPr>
              <w:t>s</w:t>
            </w:r>
            <w:r w:rsidRPr="00D879E9">
              <w:rPr>
                <w:rFonts w:eastAsia="Arial" w:cstheme="minorHAnsi"/>
                <w:b w:val="0"/>
              </w:rPr>
              <w:t>ation of workload and time management.</w:t>
            </w:r>
          </w:p>
          <w:p w14:paraId="7D194839" w14:textId="39C4A9B4" w:rsidR="00D92612" w:rsidRPr="00D879E9" w:rsidRDefault="00D92612" w:rsidP="00737B95">
            <w:pPr>
              <w:tabs>
                <w:tab w:val="center" w:pos="1798"/>
                <w:tab w:val="center" w:pos="10670"/>
              </w:tabs>
              <w:spacing w:after="88"/>
              <w:rPr>
                <w:rFonts w:cstheme="minorHAnsi"/>
              </w:rPr>
            </w:pPr>
            <w:r w:rsidRPr="00D879E9">
              <w:rPr>
                <w:rFonts w:eastAsia="Arial" w:cstheme="minorHAnsi"/>
              </w:rPr>
              <w:t xml:space="preserve">Significant say in decisions </w:t>
            </w:r>
            <w:r w:rsidRPr="00D879E9">
              <w:rPr>
                <w:rFonts w:eastAsia="Arial" w:cstheme="minorHAnsi"/>
              </w:rPr>
              <w:tab/>
              <w:t xml:space="preserve"> </w:t>
            </w:r>
          </w:p>
          <w:p w14:paraId="1A1E49FF" w14:textId="35E3EFA3" w:rsidR="00CD5E74" w:rsidRPr="00D879E9" w:rsidRDefault="00CD5E74" w:rsidP="00CD5E74">
            <w:pPr>
              <w:rPr>
                <w:rFonts w:eastAsia="Arial"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>Best practice implementation of changes</w:t>
            </w:r>
            <w:r w:rsidR="008357D7" w:rsidRPr="00D879E9">
              <w:rPr>
                <w:rFonts w:eastAsia="Arial" w:cstheme="minorHAnsi"/>
                <w:b w:val="0"/>
              </w:rPr>
              <w:t>.</w:t>
            </w:r>
          </w:p>
          <w:p w14:paraId="4D0D2FF9" w14:textId="48AE9932" w:rsidR="00117C8D" w:rsidRPr="00D92612" w:rsidRDefault="00CD5E74" w:rsidP="00CD5E74">
            <w:pPr>
              <w:rPr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>Making recommendations to Senior Legal Development Manager.</w:t>
            </w:r>
          </w:p>
        </w:tc>
      </w:tr>
      <w:tr w:rsidR="00712D8C" w14:paraId="37414498" w14:textId="77777777" w:rsidTr="2532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</w:tcPr>
          <w:p w14:paraId="3A61E729" w14:textId="3FBDFA1A" w:rsidR="00712D8C" w:rsidRPr="00721850" w:rsidRDefault="002F3D81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4"/>
                <w:lang w:val="en-US" w:eastAsia="en-GB"/>
              </w:rPr>
            </w:pPr>
            <w:proofErr w:type="gramStart"/>
            <w:r w:rsidRPr="00721850">
              <w:rPr>
                <w:rFonts w:eastAsia="Times New Roman" w:cstheme="minorHAnsi"/>
                <w:color w:val="2F5496" w:themeColor="accent1" w:themeShade="BF"/>
                <w:sz w:val="24"/>
                <w:lang w:val="en-US" w:eastAsia="en-GB"/>
              </w:rPr>
              <w:t xml:space="preserve">F  </w:t>
            </w:r>
            <w:r w:rsidR="00712D8C" w:rsidRPr="00721850">
              <w:rPr>
                <w:rFonts w:eastAsia="Times New Roman" w:cstheme="minorHAnsi"/>
                <w:color w:val="2F5496" w:themeColor="accent1" w:themeShade="BF"/>
                <w:sz w:val="24"/>
                <w:lang w:val="en-US" w:eastAsia="en-GB"/>
              </w:rPr>
              <w:t>Co</w:t>
            </w:r>
            <w:r w:rsidRPr="00721850">
              <w:rPr>
                <w:rFonts w:eastAsia="Times New Roman" w:cstheme="minorHAnsi"/>
                <w:color w:val="2F5496" w:themeColor="accent1" w:themeShade="BF"/>
                <w:sz w:val="24"/>
                <w:lang w:val="en-US" w:eastAsia="en-GB"/>
              </w:rPr>
              <w:t>ntact</w:t>
            </w:r>
            <w:proofErr w:type="gramEnd"/>
            <w:r w:rsidRPr="00721850">
              <w:rPr>
                <w:rFonts w:eastAsia="Times New Roman" w:cstheme="minorHAnsi"/>
                <w:color w:val="2F5496" w:themeColor="accent1" w:themeShade="BF"/>
                <w:sz w:val="24"/>
                <w:lang w:val="en-US" w:eastAsia="en-GB"/>
              </w:rPr>
              <w:t xml:space="preserve"> with Others </w:t>
            </w:r>
          </w:p>
          <w:p w14:paraId="58EDD640" w14:textId="37A9B910" w:rsidR="00712D8C" w:rsidRPr="00423432" w:rsidRDefault="00712D8C" w:rsidP="00423432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sz w:val="19"/>
                <w:szCs w:val="19"/>
                <w:lang w:val="en-US" w:eastAsia="en-GB"/>
              </w:rPr>
            </w:pPr>
          </w:p>
        </w:tc>
      </w:tr>
      <w:tr w:rsidR="00712D8C" w14:paraId="6DC0093E" w14:textId="77777777" w:rsidTr="253221F0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</w:tcPr>
          <w:p w14:paraId="02AFADEB" w14:textId="585B2607" w:rsidR="00D92612" w:rsidRPr="00D879E9" w:rsidRDefault="00D92612" w:rsidP="00D879E9">
            <w:pPr>
              <w:tabs>
                <w:tab w:val="center" w:pos="10183"/>
              </w:tabs>
              <w:spacing w:after="59"/>
              <w:jc w:val="both"/>
              <w:rPr>
                <w:rFonts w:cstheme="minorHAnsi"/>
              </w:rPr>
            </w:pPr>
            <w:r w:rsidRPr="00D879E9">
              <w:rPr>
                <w:rFonts w:eastAsia="Arial" w:cstheme="minorHAnsi"/>
              </w:rPr>
              <w:t>Internal:</w:t>
            </w:r>
            <w:r w:rsidRPr="00D879E9">
              <w:rPr>
                <w:rFonts w:eastAsia="Arial" w:cstheme="minorHAnsi"/>
              </w:rPr>
              <w:tab/>
              <w:t xml:space="preserve"> </w:t>
            </w:r>
          </w:p>
          <w:p w14:paraId="60AC4C48" w14:textId="67EC63FF" w:rsidR="00CD5E74" w:rsidRPr="00D879E9" w:rsidRDefault="00CD5E74" w:rsidP="00D879E9">
            <w:pPr>
              <w:spacing w:after="3"/>
              <w:jc w:val="both"/>
              <w:rPr>
                <w:rFonts w:eastAsia="Arial"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>Senior Management Team and senior personnel on legal issues and legislation</w:t>
            </w:r>
            <w:r w:rsidR="008357D7" w:rsidRPr="00D879E9">
              <w:rPr>
                <w:rFonts w:eastAsia="Arial" w:cstheme="minorHAnsi"/>
                <w:b w:val="0"/>
              </w:rPr>
              <w:t>.</w:t>
            </w:r>
            <w:r w:rsidRPr="00D879E9">
              <w:rPr>
                <w:rFonts w:eastAsia="Arial" w:cstheme="minorHAnsi"/>
                <w:b w:val="0"/>
              </w:rPr>
              <w:t xml:space="preserve">  </w:t>
            </w:r>
          </w:p>
          <w:p w14:paraId="7B53F579" w14:textId="11822286" w:rsidR="00D92612" w:rsidRPr="00D879E9" w:rsidRDefault="00CD5E74" w:rsidP="00D879E9">
            <w:pPr>
              <w:spacing w:after="17"/>
              <w:jc w:val="both"/>
              <w:rPr>
                <w:rFonts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 xml:space="preserve">Force-wide with police officers and police staff or all ranks and grades in relation to briefing, guidance and advice on legal and criminal justice developments, </w:t>
            </w:r>
            <w:proofErr w:type="gramStart"/>
            <w:r w:rsidRPr="00D879E9">
              <w:rPr>
                <w:rFonts w:eastAsia="Arial" w:cstheme="minorHAnsi"/>
                <w:b w:val="0"/>
              </w:rPr>
              <w:t>initiatives</w:t>
            </w:r>
            <w:proofErr w:type="gramEnd"/>
            <w:r w:rsidRPr="00D879E9">
              <w:rPr>
                <w:rFonts w:eastAsia="Arial" w:cstheme="minorHAnsi"/>
                <w:b w:val="0"/>
              </w:rPr>
              <w:t xml:space="preserve"> and changes</w:t>
            </w:r>
            <w:r w:rsidR="008357D7" w:rsidRPr="00D879E9">
              <w:rPr>
                <w:rFonts w:eastAsia="Arial" w:cstheme="minorHAnsi"/>
                <w:b w:val="0"/>
              </w:rPr>
              <w:t>.</w:t>
            </w:r>
          </w:p>
          <w:p w14:paraId="5EFD222F" w14:textId="2ED44E5A" w:rsidR="00D92612" w:rsidRPr="00D879E9" w:rsidRDefault="007C73C6" w:rsidP="00D879E9">
            <w:pPr>
              <w:spacing w:after="34"/>
              <w:jc w:val="both"/>
              <w:rPr>
                <w:rFonts w:eastAsia="Arial" w:cstheme="minorHAnsi"/>
                <w:b w:val="0"/>
                <w:bCs w:val="0"/>
                <w:i/>
              </w:rPr>
            </w:pPr>
            <w:r w:rsidRPr="00D879E9">
              <w:rPr>
                <w:rFonts w:eastAsia="Arial" w:cstheme="minorHAnsi"/>
                <w:b w:val="0"/>
              </w:rPr>
              <w:t>Corporate Communications</w:t>
            </w:r>
            <w:r w:rsidR="00D92612" w:rsidRPr="00D879E9">
              <w:rPr>
                <w:rFonts w:eastAsia="Arial" w:cstheme="minorHAnsi"/>
                <w:b w:val="0"/>
              </w:rPr>
              <w:t xml:space="preserve"> – to enable effective communication </w:t>
            </w:r>
            <w:r w:rsidR="00CD5E74" w:rsidRPr="00D879E9">
              <w:rPr>
                <w:rFonts w:eastAsia="Arial" w:cstheme="minorHAnsi"/>
                <w:b w:val="0"/>
              </w:rPr>
              <w:t>force wide.</w:t>
            </w:r>
          </w:p>
          <w:p w14:paraId="27EE3286" w14:textId="77777777" w:rsidR="00D92612" w:rsidRPr="00D879E9" w:rsidRDefault="00D92612" w:rsidP="00D879E9">
            <w:pPr>
              <w:spacing w:after="34"/>
              <w:jc w:val="both"/>
              <w:rPr>
                <w:rFonts w:cstheme="minorHAnsi"/>
                <w:b w:val="0"/>
              </w:rPr>
            </w:pPr>
          </w:p>
          <w:p w14:paraId="30154F66" w14:textId="0543D5C2" w:rsidR="00D92612" w:rsidRPr="00D879E9" w:rsidRDefault="00D92612" w:rsidP="00D879E9">
            <w:pPr>
              <w:tabs>
                <w:tab w:val="center" w:pos="10183"/>
              </w:tabs>
              <w:spacing w:after="119"/>
              <w:jc w:val="both"/>
              <w:rPr>
                <w:rFonts w:cstheme="minorHAnsi"/>
              </w:rPr>
            </w:pPr>
            <w:r w:rsidRPr="00D879E9">
              <w:rPr>
                <w:rFonts w:eastAsia="Arial" w:cstheme="minorHAnsi"/>
              </w:rPr>
              <w:t>External:</w:t>
            </w:r>
            <w:r w:rsidRPr="00D879E9">
              <w:rPr>
                <w:rFonts w:eastAsia="Arial" w:cstheme="minorHAnsi"/>
              </w:rPr>
              <w:tab/>
              <w:t xml:space="preserve"> </w:t>
            </w:r>
          </w:p>
          <w:p w14:paraId="3C93CC3A" w14:textId="0DE0DADB" w:rsidR="00D92612" w:rsidRPr="00D879E9" w:rsidRDefault="00D92612" w:rsidP="00D879E9">
            <w:pPr>
              <w:spacing w:after="138"/>
              <w:jc w:val="both"/>
              <w:rPr>
                <w:rFonts w:eastAsia="Arial" w:cstheme="minorHAnsi"/>
                <w:bCs w:val="0"/>
              </w:rPr>
            </w:pPr>
            <w:r w:rsidRPr="00D879E9">
              <w:rPr>
                <w:rFonts w:eastAsia="Arial" w:cstheme="minorHAnsi"/>
                <w:b w:val="0"/>
              </w:rPr>
              <w:t xml:space="preserve">All business partners including (but not limited to):  </w:t>
            </w:r>
          </w:p>
          <w:p w14:paraId="0638ADBF" w14:textId="6A199D7F" w:rsidR="0076719B" w:rsidRPr="00D879E9" w:rsidRDefault="0076719B" w:rsidP="00D879E9">
            <w:pPr>
              <w:spacing w:before="60" w:after="60"/>
              <w:jc w:val="both"/>
              <w:rPr>
                <w:rFonts w:eastAsia="Times New Roman" w:cstheme="minorHAnsi"/>
                <w:b w:val="0"/>
                <w:lang w:eastAsia="en-GB"/>
              </w:rPr>
            </w:pPr>
            <w:r w:rsidRPr="00D879E9">
              <w:rPr>
                <w:rFonts w:eastAsia="Times New Roman" w:cstheme="minorHAnsi"/>
                <w:b w:val="0"/>
                <w:lang w:eastAsia="en-GB"/>
              </w:rPr>
              <w:t xml:space="preserve">Governmental Departments </w:t>
            </w:r>
            <w:proofErr w:type="gramStart"/>
            <w:r w:rsidRPr="00D879E9">
              <w:rPr>
                <w:rFonts w:eastAsia="Times New Roman" w:cstheme="minorHAnsi"/>
                <w:b w:val="0"/>
                <w:lang w:eastAsia="en-GB"/>
              </w:rPr>
              <w:t>including;</w:t>
            </w:r>
            <w:proofErr w:type="gramEnd"/>
            <w:r w:rsidRPr="00D879E9">
              <w:rPr>
                <w:rFonts w:eastAsia="Times New Roman" w:cstheme="minorHAnsi"/>
                <w:b w:val="0"/>
                <w:lang w:eastAsia="en-GB"/>
              </w:rPr>
              <w:t xml:space="preserve"> Home Office, Ministry of Justice and Department for Transport</w:t>
            </w:r>
          </w:p>
          <w:p w14:paraId="0D0EB48D" w14:textId="1CC7F3DC" w:rsidR="00D92612" w:rsidRPr="00D879E9" w:rsidRDefault="00D92612" w:rsidP="00D879E9">
            <w:pPr>
              <w:spacing w:after="98"/>
              <w:jc w:val="both"/>
              <w:rPr>
                <w:rFonts w:eastAsia="Arial" w:cstheme="minorHAnsi"/>
                <w:bCs w:val="0"/>
              </w:rPr>
            </w:pPr>
            <w:r w:rsidRPr="00D879E9">
              <w:rPr>
                <w:rFonts w:eastAsia="Arial" w:cstheme="minorHAnsi"/>
                <w:b w:val="0"/>
              </w:rPr>
              <w:t>Her Majesty’s Court Service (HMCTS</w:t>
            </w:r>
            <w:proofErr w:type="gramStart"/>
            <w:r w:rsidRPr="00D879E9">
              <w:rPr>
                <w:rFonts w:eastAsia="Arial" w:cstheme="minorHAnsi"/>
                <w:b w:val="0"/>
              </w:rPr>
              <w:t>);</w:t>
            </w:r>
            <w:proofErr w:type="gramEnd"/>
          </w:p>
          <w:p w14:paraId="3DE31311" w14:textId="2BFF8683" w:rsidR="00856CFE" w:rsidRPr="00D879E9" w:rsidRDefault="00856CFE" w:rsidP="00D879E9">
            <w:pPr>
              <w:spacing w:after="98"/>
              <w:jc w:val="both"/>
              <w:rPr>
                <w:rFonts w:cstheme="minorHAnsi"/>
                <w:bCs w:val="0"/>
              </w:rPr>
            </w:pPr>
            <w:r w:rsidRPr="00D879E9">
              <w:rPr>
                <w:rFonts w:cstheme="minorHAnsi"/>
                <w:b w:val="0"/>
              </w:rPr>
              <w:t>Office for Criminal Justice Reform (OCJR</w:t>
            </w:r>
            <w:proofErr w:type="gramStart"/>
            <w:r w:rsidRPr="00D879E9">
              <w:rPr>
                <w:rFonts w:cstheme="minorHAnsi"/>
                <w:b w:val="0"/>
              </w:rPr>
              <w:t>);</w:t>
            </w:r>
            <w:proofErr w:type="gramEnd"/>
          </w:p>
          <w:p w14:paraId="04D80FF5" w14:textId="4AF2C192" w:rsidR="000E03A3" w:rsidRPr="00D879E9" w:rsidRDefault="000E03A3" w:rsidP="00D879E9">
            <w:pPr>
              <w:spacing w:after="98"/>
              <w:jc w:val="both"/>
              <w:rPr>
                <w:rFonts w:cstheme="minorHAnsi"/>
                <w:b w:val="0"/>
              </w:rPr>
            </w:pPr>
            <w:r w:rsidRPr="00D879E9">
              <w:rPr>
                <w:rFonts w:cstheme="minorHAnsi"/>
                <w:b w:val="0"/>
              </w:rPr>
              <w:t>Association of Chief Police Officers (ACPO)</w:t>
            </w:r>
          </w:p>
          <w:p w14:paraId="083132C8" w14:textId="26186BD0" w:rsidR="00D92612" w:rsidRPr="00D879E9" w:rsidRDefault="00D92612" w:rsidP="00D879E9">
            <w:pPr>
              <w:spacing w:after="101"/>
              <w:jc w:val="both"/>
              <w:rPr>
                <w:rFonts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 xml:space="preserve">Home </w:t>
            </w:r>
            <w:proofErr w:type="gramStart"/>
            <w:r w:rsidRPr="00D879E9">
              <w:rPr>
                <w:rFonts w:eastAsia="Arial" w:cstheme="minorHAnsi"/>
                <w:b w:val="0"/>
              </w:rPr>
              <w:t>Office;</w:t>
            </w:r>
            <w:proofErr w:type="gramEnd"/>
          </w:p>
          <w:p w14:paraId="60288B0E" w14:textId="202F5B23" w:rsidR="00D92612" w:rsidRPr="00D879E9" w:rsidRDefault="00D92612" w:rsidP="00D879E9">
            <w:pPr>
              <w:spacing w:after="125"/>
              <w:jc w:val="both"/>
              <w:rPr>
                <w:rFonts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>Her Majesty’s Inspectorate of Constabulary (HMIC</w:t>
            </w:r>
            <w:proofErr w:type="gramStart"/>
            <w:r w:rsidRPr="00D879E9">
              <w:rPr>
                <w:rFonts w:eastAsia="Arial" w:cstheme="minorHAnsi"/>
                <w:b w:val="0"/>
              </w:rPr>
              <w:t>);</w:t>
            </w:r>
            <w:proofErr w:type="gramEnd"/>
          </w:p>
          <w:p w14:paraId="0E6B6F15" w14:textId="2E34062A" w:rsidR="00D92612" w:rsidRPr="00D879E9" w:rsidRDefault="00D92612" w:rsidP="00D879E9">
            <w:pPr>
              <w:tabs>
                <w:tab w:val="center" w:pos="10183"/>
              </w:tabs>
              <w:spacing w:after="188"/>
              <w:jc w:val="both"/>
              <w:rPr>
                <w:rFonts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>Crown Prosecution Service (CPS</w:t>
            </w:r>
            <w:proofErr w:type="gramStart"/>
            <w:r w:rsidRPr="00D879E9">
              <w:rPr>
                <w:rFonts w:eastAsia="Arial" w:cstheme="minorHAnsi"/>
                <w:b w:val="0"/>
              </w:rPr>
              <w:t>);</w:t>
            </w:r>
            <w:proofErr w:type="gramEnd"/>
            <w:r w:rsidRPr="00D879E9">
              <w:rPr>
                <w:rFonts w:eastAsia="Arial" w:cstheme="minorHAnsi"/>
                <w:b w:val="0"/>
              </w:rPr>
              <w:tab/>
            </w:r>
            <w:r w:rsidRPr="00D879E9">
              <w:rPr>
                <w:rFonts w:eastAsia="Arial" w:cstheme="minorHAnsi"/>
                <w:b w:val="0"/>
                <w:vertAlign w:val="superscript"/>
              </w:rPr>
              <w:t xml:space="preserve"> </w:t>
            </w:r>
          </w:p>
          <w:p w14:paraId="4A9127AF" w14:textId="4A96CA14" w:rsidR="00D92612" w:rsidRPr="00D879E9" w:rsidRDefault="00D92612" w:rsidP="00D879E9">
            <w:pPr>
              <w:spacing w:after="98"/>
              <w:jc w:val="both"/>
              <w:rPr>
                <w:rFonts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 xml:space="preserve">Her Majesty’s Crown Prosecution Service </w:t>
            </w:r>
            <w:proofErr w:type="gramStart"/>
            <w:r w:rsidRPr="00D879E9">
              <w:rPr>
                <w:rFonts w:eastAsia="Arial" w:cstheme="minorHAnsi"/>
                <w:b w:val="0"/>
              </w:rPr>
              <w:t>Inspectorate;</w:t>
            </w:r>
            <w:proofErr w:type="gramEnd"/>
          </w:p>
          <w:p w14:paraId="3EE0B630" w14:textId="63003E4B" w:rsidR="00D92612" w:rsidRPr="00D879E9" w:rsidRDefault="00D92612" w:rsidP="00D879E9">
            <w:pPr>
              <w:ind w:right="2525"/>
              <w:jc w:val="both"/>
              <w:rPr>
                <w:rFonts w:eastAsia="Arial" w:cstheme="minorHAnsi"/>
                <w:b w:val="0"/>
                <w:bCs w:val="0"/>
              </w:rPr>
            </w:pPr>
            <w:r w:rsidRPr="00D879E9">
              <w:rPr>
                <w:rFonts w:eastAsia="Arial" w:cstheme="minorHAnsi"/>
                <w:b w:val="0"/>
              </w:rPr>
              <w:t>Criminal Justice Systems partners, i.e. Youth Offender Teams (YOTs)</w:t>
            </w:r>
            <w:r w:rsidR="0076719B" w:rsidRPr="00D879E9">
              <w:rPr>
                <w:rFonts w:eastAsia="Arial" w:cstheme="minorHAnsi"/>
                <w:b w:val="0"/>
              </w:rPr>
              <w:t xml:space="preserve">, Solicitors and Probation </w:t>
            </w:r>
            <w:proofErr w:type="gramStart"/>
            <w:r w:rsidR="0076719B" w:rsidRPr="00D879E9">
              <w:rPr>
                <w:rFonts w:eastAsia="Arial" w:cstheme="minorHAnsi"/>
                <w:b w:val="0"/>
              </w:rPr>
              <w:t>Services;</w:t>
            </w:r>
            <w:proofErr w:type="gramEnd"/>
            <w:r w:rsidR="0076719B" w:rsidRPr="00D879E9">
              <w:rPr>
                <w:rFonts w:eastAsia="Arial" w:cstheme="minorHAnsi"/>
                <w:b w:val="0"/>
              </w:rPr>
              <w:t xml:space="preserve"> </w:t>
            </w:r>
          </w:p>
          <w:p w14:paraId="0DE0378E" w14:textId="4D6BE298" w:rsidR="00AC0C44" w:rsidRPr="00D879E9" w:rsidRDefault="00D92612" w:rsidP="00D879E9">
            <w:pPr>
              <w:ind w:right="2525"/>
              <w:jc w:val="both"/>
              <w:rPr>
                <w:rFonts w:eastAsia="Arial" w:cstheme="minorHAnsi"/>
                <w:bCs w:val="0"/>
              </w:rPr>
            </w:pPr>
            <w:r w:rsidRPr="00D879E9">
              <w:rPr>
                <w:rFonts w:eastAsia="Arial" w:cstheme="minorHAnsi"/>
                <w:b w:val="0"/>
              </w:rPr>
              <w:t>Other police forces.</w:t>
            </w:r>
          </w:p>
        </w:tc>
      </w:tr>
      <w:tr w:rsidR="00712D8C" w14:paraId="4EAF7DA3" w14:textId="77777777" w:rsidTr="2532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</w:tcPr>
          <w:p w14:paraId="7B2F7460" w14:textId="76307E79" w:rsidR="00712D8C" w:rsidRPr="00721850" w:rsidRDefault="002D7415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4"/>
                <w:lang w:val="en-US" w:eastAsia="en-GB"/>
              </w:rPr>
            </w:pPr>
            <w:proofErr w:type="gramStart"/>
            <w:r w:rsidRPr="00721850">
              <w:rPr>
                <w:rFonts w:eastAsia="Times New Roman" w:cstheme="minorHAnsi"/>
                <w:color w:val="2F5496" w:themeColor="accent1" w:themeShade="BF"/>
                <w:sz w:val="24"/>
                <w:lang w:val="en-US" w:eastAsia="en-GB"/>
              </w:rPr>
              <w:t xml:space="preserve">G  </w:t>
            </w:r>
            <w:r w:rsidR="00E440CD" w:rsidRPr="00721850">
              <w:rPr>
                <w:rFonts w:eastAsia="Times New Roman" w:cstheme="minorHAnsi"/>
                <w:color w:val="2F5496" w:themeColor="accent1" w:themeShade="BF"/>
                <w:sz w:val="24"/>
                <w:lang w:val="en-US" w:eastAsia="en-GB"/>
              </w:rPr>
              <w:t>Essential</w:t>
            </w:r>
            <w:proofErr w:type="gramEnd"/>
            <w:r w:rsidR="00E440CD" w:rsidRPr="00721850">
              <w:rPr>
                <w:rFonts w:eastAsia="Times New Roman" w:cstheme="minorHAnsi"/>
                <w:color w:val="2F5496" w:themeColor="accent1" w:themeShade="BF"/>
                <w:sz w:val="24"/>
                <w:lang w:val="en-US" w:eastAsia="en-GB"/>
              </w:rPr>
              <w:t xml:space="preserve"> Criteria </w:t>
            </w:r>
          </w:p>
          <w:p w14:paraId="66907398" w14:textId="20B3D344" w:rsidR="00982E57" w:rsidRPr="00982E57" w:rsidRDefault="00982E57" w:rsidP="00423432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b w:val="0"/>
                <w:color w:val="002060"/>
                <w:sz w:val="19"/>
                <w:szCs w:val="19"/>
                <w:lang w:val="en-US" w:eastAsia="en-GB"/>
              </w:rPr>
            </w:pPr>
          </w:p>
        </w:tc>
      </w:tr>
      <w:tr w:rsidR="00982E57" w14:paraId="026793F3" w14:textId="77777777" w:rsidTr="253221F0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  <w:shd w:val="clear" w:color="auto" w:fill="D9E2F3" w:themeFill="accent1" w:themeFillTint="33"/>
          </w:tcPr>
          <w:p w14:paraId="171D364B" w14:textId="73CC2D88" w:rsidR="00982E57" w:rsidRPr="00B578D3" w:rsidRDefault="00BC4137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</w:pPr>
            <w:r w:rsidRPr="00B578D3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Qualifications and Training</w:t>
            </w:r>
            <w:r w:rsidR="002D7415" w:rsidRPr="00B578D3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:</w:t>
            </w:r>
            <w:r w:rsidRPr="00B578D3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 xml:space="preserve"> </w:t>
            </w:r>
          </w:p>
          <w:p w14:paraId="56B89637" w14:textId="4632AA15" w:rsidR="00982E57" w:rsidRPr="00982E57" w:rsidRDefault="00982E57" w:rsidP="006E0421">
            <w:pPr>
              <w:jc w:val="both"/>
              <w:rPr>
                <w:rFonts w:eastAsia="Times New Roman" w:cstheme="minorHAnsi"/>
                <w:b w:val="0"/>
                <w:sz w:val="19"/>
                <w:szCs w:val="19"/>
                <w:lang w:val="en-US" w:eastAsia="en-GB"/>
              </w:rPr>
            </w:pPr>
          </w:p>
        </w:tc>
      </w:tr>
      <w:tr w:rsidR="00982E57" w14:paraId="4F92E17E" w14:textId="77777777" w:rsidTr="2532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  <w:shd w:val="clear" w:color="auto" w:fill="FFFFFF" w:themeFill="background1"/>
          </w:tcPr>
          <w:p w14:paraId="2B384155" w14:textId="3B7FCEDD" w:rsidR="00CD5E74" w:rsidRPr="00D879E9" w:rsidRDefault="00B333F9" w:rsidP="00D879E9">
            <w:pPr>
              <w:pStyle w:val="ListParagraph"/>
              <w:numPr>
                <w:ilvl w:val="0"/>
                <w:numId w:val="12"/>
              </w:numPr>
              <w:tabs>
                <w:tab w:val="center" w:pos="3710"/>
                <w:tab w:val="center" w:pos="10670"/>
              </w:tabs>
              <w:jc w:val="both"/>
              <w:rPr>
                <w:rFonts w:eastAsia="Arial"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>Recognised l</w:t>
            </w:r>
            <w:r w:rsidR="00CD5E74" w:rsidRPr="00D879E9">
              <w:rPr>
                <w:rFonts w:eastAsia="Arial" w:cstheme="minorHAnsi"/>
                <w:b w:val="0"/>
              </w:rPr>
              <w:t>egal qualification</w:t>
            </w:r>
            <w:r w:rsidR="008357D7" w:rsidRPr="00D879E9">
              <w:rPr>
                <w:rFonts w:eastAsia="Arial" w:cstheme="minorHAnsi"/>
                <w:b w:val="0"/>
              </w:rPr>
              <w:t>.</w:t>
            </w:r>
          </w:p>
          <w:p w14:paraId="5AA38E31" w14:textId="7C5133AC" w:rsidR="00AC0C44" w:rsidRPr="00D879E9" w:rsidRDefault="00CD5E74" w:rsidP="00D879E9">
            <w:pPr>
              <w:pStyle w:val="ListParagraph"/>
              <w:numPr>
                <w:ilvl w:val="0"/>
                <w:numId w:val="12"/>
              </w:numPr>
              <w:tabs>
                <w:tab w:val="center" w:pos="3710"/>
                <w:tab w:val="center" w:pos="1067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D879E9">
              <w:rPr>
                <w:rFonts w:eastAsia="Arial" w:cstheme="minorHAnsi"/>
                <w:b w:val="0"/>
              </w:rPr>
              <w:t>Understanding of policing and the Criminal Justice process</w:t>
            </w:r>
            <w:r w:rsidR="00AA0EA8" w:rsidRPr="00D879E9">
              <w:rPr>
                <w:rFonts w:eastAsia="Arial" w:cstheme="minorHAnsi"/>
                <w:b w:val="0"/>
              </w:rPr>
              <w:t>.</w:t>
            </w:r>
            <w:r w:rsidR="00D92612" w:rsidRPr="00D879E9">
              <w:rPr>
                <w:rFonts w:eastAsia="Arial" w:cstheme="minorHAnsi"/>
                <w:sz w:val="20"/>
                <w:szCs w:val="20"/>
              </w:rPr>
              <w:tab/>
            </w:r>
          </w:p>
        </w:tc>
      </w:tr>
      <w:tr w:rsidR="00982E57" w14:paraId="7C785430" w14:textId="77777777" w:rsidTr="253221F0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  <w:shd w:val="clear" w:color="auto" w:fill="D9E2F3" w:themeFill="accent1" w:themeFillTint="33"/>
          </w:tcPr>
          <w:p w14:paraId="752A8D36" w14:textId="0C4E02BE" w:rsidR="00982E57" w:rsidRPr="00B578D3" w:rsidRDefault="00982E57" w:rsidP="00B578D3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lang w:val="en-US" w:eastAsia="en-GB"/>
              </w:rPr>
            </w:pPr>
            <w:r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Experience:</w:t>
            </w:r>
          </w:p>
        </w:tc>
      </w:tr>
      <w:tr w:rsidR="00982E57" w14:paraId="139E2B13" w14:textId="77777777" w:rsidTr="2532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  <w:shd w:val="clear" w:color="auto" w:fill="auto"/>
          </w:tcPr>
          <w:p w14:paraId="1385DDB1" w14:textId="1153BF2D" w:rsidR="00810CB2" w:rsidRPr="00D879E9" w:rsidRDefault="00810CB2" w:rsidP="00D879E9">
            <w:pPr>
              <w:pStyle w:val="ListParagraph"/>
              <w:numPr>
                <w:ilvl w:val="0"/>
                <w:numId w:val="13"/>
              </w:numPr>
              <w:ind w:right="100"/>
              <w:rPr>
                <w:rFonts w:eastAsia="Arial" w:cstheme="minorHAnsi"/>
                <w:b w:val="0"/>
                <w:color w:val="000000"/>
                <w:lang w:eastAsia="en-GB"/>
              </w:rPr>
            </w:pPr>
            <w:r w:rsidRPr="00D879E9">
              <w:rPr>
                <w:rFonts w:eastAsia="Arial" w:cstheme="minorHAnsi"/>
                <w:b w:val="0"/>
                <w:color w:val="000000"/>
                <w:lang w:eastAsia="en-GB"/>
              </w:rPr>
              <w:t>Proven research experience utili</w:t>
            </w:r>
            <w:r w:rsidR="008357D7" w:rsidRPr="00D879E9">
              <w:rPr>
                <w:rFonts w:eastAsia="Arial" w:cstheme="minorHAnsi"/>
                <w:b w:val="0"/>
                <w:color w:val="000000"/>
                <w:lang w:eastAsia="en-GB"/>
              </w:rPr>
              <w:t>s</w:t>
            </w:r>
            <w:r w:rsidRPr="00D879E9">
              <w:rPr>
                <w:rFonts w:eastAsia="Arial" w:cstheme="minorHAnsi"/>
                <w:b w:val="0"/>
                <w:color w:val="000000"/>
                <w:lang w:eastAsia="en-GB"/>
              </w:rPr>
              <w:t>ing a range of sources</w:t>
            </w:r>
            <w:r w:rsidR="008357D7" w:rsidRPr="00D879E9">
              <w:rPr>
                <w:rFonts w:eastAsia="Arial" w:cstheme="minorHAnsi"/>
                <w:b w:val="0"/>
                <w:color w:val="000000"/>
                <w:lang w:eastAsia="en-GB"/>
              </w:rPr>
              <w:t>.</w:t>
            </w:r>
          </w:p>
          <w:p w14:paraId="5B124554" w14:textId="77777777" w:rsidR="00982E57" w:rsidRPr="00D879E9" w:rsidRDefault="00810CB2" w:rsidP="00D879E9">
            <w:pPr>
              <w:pStyle w:val="ListParagraph"/>
              <w:numPr>
                <w:ilvl w:val="0"/>
                <w:numId w:val="13"/>
              </w:numPr>
              <w:ind w:right="100"/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</w:pPr>
            <w:r w:rsidRPr="00D879E9">
              <w:rPr>
                <w:rFonts w:eastAsia="Arial" w:cstheme="minorHAnsi"/>
                <w:b w:val="0"/>
                <w:color w:val="000000"/>
                <w:lang w:eastAsia="en-GB"/>
              </w:rPr>
              <w:t xml:space="preserve">Familiarity with analysing legal materials such as Green Papers, White Papers, Legislative Bills, Acts of Parliament, </w:t>
            </w:r>
            <w:proofErr w:type="gramStart"/>
            <w:r w:rsidRPr="00D879E9">
              <w:rPr>
                <w:rFonts w:eastAsia="Arial" w:cstheme="minorHAnsi"/>
                <w:b w:val="0"/>
                <w:color w:val="000000"/>
                <w:lang w:eastAsia="en-GB"/>
              </w:rPr>
              <w:t>Hansard</w:t>
            </w:r>
            <w:proofErr w:type="gramEnd"/>
            <w:r w:rsidRPr="00D879E9">
              <w:rPr>
                <w:rFonts w:eastAsia="Arial" w:cstheme="minorHAnsi"/>
                <w:b w:val="0"/>
                <w:color w:val="000000"/>
                <w:lang w:eastAsia="en-GB"/>
              </w:rPr>
              <w:t xml:space="preserve"> and case law</w:t>
            </w:r>
            <w:r w:rsidR="00335308" w:rsidRPr="00D879E9">
              <w:rPr>
                <w:rFonts w:eastAsia="Arial" w:cstheme="minorHAnsi"/>
                <w:b w:val="0"/>
                <w:color w:val="000000"/>
                <w:lang w:eastAsia="en-GB"/>
              </w:rPr>
              <w:t>.</w:t>
            </w:r>
          </w:p>
          <w:p w14:paraId="0171FA1C" w14:textId="77777777" w:rsidR="00D879E9" w:rsidRDefault="00D879E9" w:rsidP="00D879E9">
            <w:pPr>
              <w:ind w:right="100"/>
              <w:rPr>
                <w:rFonts w:eastAsia="Calibri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  <w:p w14:paraId="721B1269" w14:textId="0C94B1F5" w:rsidR="00D879E9" w:rsidRPr="00D879E9" w:rsidRDefault="00D879E9" w:rsidP="00D879E9">
            <w:pPr>
              <w:ind w:right="100"/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82E57" w14:paraId="4459836C" w14:textId="77777777" w:rsidTr="253221F0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  <w:shd w:val="clear" w:color="auto" w:fill="D9E2F3" w:themeFill="accent1" w:themeFillTint="33"/>
          </w:tcPr>
          <w:p w14:paraId="1704613D" w14:textId="77777777" w:rsidR="00982E57" w:rsidRDefault="00982E57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Cs w:val="0"/>
                <w:color w:val="2F5496" w:themeColor="accent1" w:themeShade="BF"/>
                <w:lang w:val="en-US" w:eastAsia="en-GB"/>
              </w:rPr>
            </w:pPr>
            <w:r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lastRenderedPageBreak/>
              <w:t>Skills:</w:t>
            </w:r>
          </w:p>
          <w:p w14:paraId="0454CD6D" w14:textId="1C201CFA" w:rsidR="00EF27DA" w:rsidRPr="00B330A0" w:rsidRDefault="00EF27DA" w:rsidP="00AC0C44">
            <w:pPr>
              <w:rPr>
                <w:rFonts w:eastAsia="Times New Roman" w:cstheme="minorHAnsi"/>
                <w:b w:val="0"/>
                <w:bCs w:val="0"/>
                <w:color w:val="2F5496" w:themeColor="accent1" w:themeShade="BF"/>
                <w:lang w:val="en-US" w:eastAsia="en-GB"/>
              </w:rPr>
            </w:pPr>
          </w:p>
        </w:tc>
      </w:tr>
      <w:tr w:rsidR="00013B56" w14:paraId="32DA08FD" w14:textId="77777777" w:rsidTr="2532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  <w:shd w:val="clear" w:color="auto" w:fill="auto"/>
          </w:tcPr>
          <w:p w14:paraId="4151B828" w14:textId="4692341F" w:rsidR="00335308" w:rsidRPr="00D879E9" w:rsidRDefault="00335308" w:rsidP="00D879E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 w:val="0"/>
                <w:color w:val="000000" w:themeColor="text1"/>
              </w:rPr>
            </w:pPr>
            <w:r w:rsidRPr="00D879E9">
              <w:rPr>
                <w:rFonts w:cstheme="minorHAnsi"/>
                <w:b w:val="0"/>
                <w:color w:val="000000" w:themeColor="text1"/>
              </w:rPr>
              <w:t>Excellent communication skills, both written and verbal</w:t>
            </w:r>
            <w:r w:rsidR="008357D7" w:rsidRPr="00D879E9">
              <w:rPr>
                <w:rFonts w:cstheme="minorHAnsi"/>
                <w:b w:val="0"/>
                <w:color w:val="000000" w:themeColor="text1"/>
              </w:rPr>
              <w:t>.</w:t>
            </w:r>
          </w:p>
          <w:p w14:paraId="77129D8F" w14:textId="3D4E3110" w:rsidR="00335308" w:rsidRPr="00D879E9" w:rsidRDefault="00335308" w:rsidP="00D879E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 w:val="0"/>
                <w:color w:val="000000" w:themeColor="text1"/>
              </w:rPr>
            </w:pPr>
            <w:r w:rsidRPr="00D879E9">
              <w:rPr>
                <w:rFonts w:cstheme="minorHAnsi"/>
                <w:b w:val="0"/>
                <w:color w:val="000000" w:themeColor="text1"/>
              </w:rPr>
              <w:t>High attention to detail including the ability to sift through large amounts of material utili</w:t>
            </w:r>
            <w:r w:rsidR="008357D7" w:rsidRPr="00D879E9">
              <w:rPr>
                <w:rFonts w:cstheme="minorHAnsi"/>
                <w:b w:val="0"/>
                <w:color w:val="000000" w:themeColor="text1"/>
              </w:rPr>
              <w:t>s</w:t>
            </w:r>
            <w:r w:rsidRPr="00D879E9">
              <w:rPr>
                <w:rFonts w:cstheme="minorHAnsi"/>
                <w:b w:val="0"/>
                <w:color w:val="000000" w:themeColor="text1"/>
              </w:rPr>
              <w:t xml:space="preserve">ing </w:t>
            </w:r>
            <w:r w:rsidR="008357D7" w:rsidRPr="00D879E9">
              <w:rPr>
                <w:rFonts w:cstheme="minorHAnsi"/>
                <w:b w:val="0"/>
                <w:color w:val="000000" w:themeColor="text1"/>
              </w:rPr>
              <w:t>strong</w:t>
            </w:r>
            <w:r w:rsidRPr="00D879E9">
              <w:rPr>
                <w:rFonts w:cstheme="minorHAnsi"/>
                <w:b w:val="0"/>
                <w:color w:val="000000" w:themeColor="text1"/>
              </w:rPr>
              <w:t xml:space="preserve"> analytical skills </w:t>
            </w:r>
          </w:p>
          <w:p w14:paraId="20337EA6" w14:textId="1FAC480E" w:rsidR="00335308" w:rsidRPr="00D879E9" w:rsidRDefault="00335308" w:rsidP="00D879E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 w:val="0"/>
                <w:color w:val="000000" w:themeColor="text1"/>
              </w:rPr>
            </w:pPr>
            <w:r w:rsidRPr="00D879E9">
              <w:rPr>
                <w:rFonts w:cstheme="minorHAnsi"/>
                <w:b w:val="0"/>
                <w:color w:val="000000" w:themeColor="text1"/>
              </w:rPr>
              <w:t>to grasp key points</w:t>
            </w:r>
            <w:r w:rsidR="008357D7" w:rsidRPr="00D879E9">
              <w:rPr>
                <w:rFonts w:cstheme="minorHAnsi"/>
                <w:b w:val="0"/>
                <w:color w:val="000000" w:themeColor="text1"/>
              </w:rPr>
              <w:t>.</w:t>
            </w:r>
            <w:r w:rsidRPr="00D879E9">
              <w:rPr>
                <w:rFonts w:cstheme="minorHAnsi"/>
                <w:b w:val="0"/>
                <w:color w:val="000000" w:themeColor="text1"/>
              </w:rPr>
              <w:tab/>
              <w:t xml:space="preserve"> </w:t>
            </w:r>
          </w:p>
          <w:p w14:paraId="728E57FB" w14:textId="3B754E82" w:rsidR="00335308" w:rsidRPr="00D879E9" w:rsidRDefault="008357D7" w:rsidP="00D879E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D879E9">
              <w:rPr>
                <w:rFonts w:cstheme="minorHAnsi"/>
                <w:b w:val="0"/>
                <w:color w:val="000000" w:themeColor="text1"/>
              </w:rPr>
              <w:t>Strong r</w:t>
            </w:r>
            <w:r w:rsidR="00335308" w:rsidRPr="00D879E9">
              <w:rPr>
                <w:rFonts w:cstheme="minorHAnsi"/>
                <w:b w:val="0"/>
                <w:color w:val="000000" w:themeColor="text1"/>
              </w:rPr>
              <w:t>eport writing</w:t>
            </w:r>
            <w:r w:rsidRPr="00D879E9">
              <w:rPr>
                <w:rFonts w:cstheme="minorHAnsi"/>
                <w:b w:val="0"/>
                <w:color w:val="000000" w:themeColor="text1"/>
              </w:rPr>
              <w:t xml:space="preserve"> ability.</w:t>
            </w:r>
            <w:r w:rsidR="00335308" w:rsidRPr="00D879E9">
              <w:rPr>
                <w:rFonts w:cstheme="minorHAnsi"/>
                <w:b w:val="0"/>
                <w:color w:val="000000" w:themeColor="text1"/>
              </w:rPr>
              <w:t xml:space="preserve"> </w:t>
            </w:r>
          </w:p>
          <w:p w14:paraId="1A325878" w14:textId="77777777" w:rsidR="008357D7" w:rsidRPr="00D879E9" w:rsidRDefault="008357D7" w:rsidP="00D879E9">
            <w:pPr>
              <w:pStyle w:val="ListParagraph"/>
              <w:numPr>
                <w:ilvl w:val="0"/>
                <w:numId w:val="14"/>
              </w:numPr>
              <w:rPr>
                <w:b w:val="0"/>
                <w:color w:val="000000" w:themeColor="text1"/>
              </w:rPr>
            </w:pPr>
            <w:r w:rsidRPr="00D879E9">
              <w:rPr>
                <w:b w:val="0"/>
                <w:color w:val="000000" w:themeColor="text1"/>
              </w:rPr>
              <w:t xml:space="preserve">Self-motivated and able to cope under pressure  </w:t>
            </w:r>
            <w:r w:rsidRPr="00D879E9">
              <w:rPr>
                <w:b w:val="0"/>
                <w:color w:val="000000" w:themeColor="text1"/>
              </w:rPr>
              <w:tab/>
              <w:t xml:space="preserve"> </w:t>
            </w:r>
          </w:p>
          <w:p w14:paraId="18B95D05" w14:textId="6829C9A6" w:rsidR="008357D7" w:rsidRPr="00D879E9" w:rsidRDefault="008357D7" w:rsidP="00D879E9">
            <w:pPr>
              <w:pStyle w:val="ListParagraph"/>
              <w:numPr>
                <w:ilvl w:val="0"/>
                <w:numId w:val="14"/>
              </w:numPr>
              <w:rPr>
                <w:b w:val="0"/>
                <w:color w:val="000000" w:themeColor="text1"/>
              </w:rPr>
            </w:pPr>
            <w:r w:rsidRPr="00D879E9">
              <w:rPr>
                <w:b w:val="0"/>
                <w:color w:val="000000" w:themeColor="text1"/>
              </w:rPr>
              <w:t xml:space="preserve">Ability to forge good working relationships </w:t>
            </w:r>
          </w:p>
          <w:p w14:paraId="7BEC49D9" w14:textId="6DBA95FE" w:rsidR="00F651D3" w:rsidRPr="00D879E9" w:rsidRDefault="00335308" w:rsidP="00D879E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9E9">
              <w:rPr>
                <w:rFonts w:cstheme="minorHAnsi"/>
                <w:b w:val="0"/>
                <w:color w:val="000000" w:themeColor="text1"/>
              </w:rPr>
              <w:t>Must be able to prioritise and manage time effectively</w:t>
            </w:r>
            <w:r w:rsidR="008357D7" w:rsidRPr="00D879E9">
              <w:rPr>
                <w:rFonts w:cstheme="minorHAnsi"/>
                <w:b w:val="0"/>
                <w:color w:val="000000" w:themeColor="text1"/>
              </w:rPr>
              <w:t>.</w:t>
            </w:r>
          </w:p>
        </w:tc>
      </w:tr>
      <w:tr w:rsidR="00FF544F" w14:paraId="22BC5AA3" w14:textId="77777777" w:rsidTr="253221F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  <w:shd w:val="clear" w:color="auto" w:fill="D9E2F3" w:themeFill="accent1" w:themeFillTint="33"/>
          </w:tcPr>
          <w:p w14:paraId="11FFAE08" w14:textId="77777777" w:rsidR="00FF544F" w:rsidRDefault="00FF544F" w:rsidP="00C50A13">
            <w:pPr>
              <w:rPr>
                <w:bCs w:val="0"/>
                <w:color w:val="2F5496" w:themeColor="accent1" w:themeShade="BF"/>
              </w:rPr>
            </w:pPr>
            <w:r w:rsidRPr="00FF544F">
              <w:rPr>
                <w:b w:val="0"/>
                <w:color w:val="2F5496" w:themeColor="accent1" w:themeShade="BF"/>
              </w:rPr>
              <w:t>Knowledge:</w:t>
            </w:r>
          </w:p>
          <w:p w14:paraId="0A6A1535" w14:textId="6B50B369" w:rsidR="00AE34DC" w:rsidRPr="00FF544F" w:rsidRDefault="00AE34DC" w:rsidP="00AC0C44">
            <w:pPr>
              <w:jc w:val="both"/>
              <w:rPr>
                <w:b w:val="0"/>
                <w:color w:val="2F5496" w:themeColor="accent1" w:themeShade="BF"/>
              </w:rPr>
            </w:pPr>
          </w:p>
        </w:tc>
      </w:tr>
      <w:tr w:rsidR="00FF544F" w14:paraId="70F8B5B3" w14:textId="77777777" w:rsidTr="2532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  <w:shd w:val="clear" w:color="auto" w:fill="auto"/>
          </w:tcPr>
          <w:p w14:paraId="68DFE8F4" w14:textId="1007EABD" w:rsidR="00AC0C44" w:rsidRPr="00D879E9" w:rsidRDefault="00335308" w:rsidP="00D879E9">
            <w:pPr>
              <w:pStyle w:val="ListParagraph"/>
              <w:numPr>
                <w:ilvl w:val="0"/>
                <w:numId w:val="15"/>
              </w:numPr>
              <w:jc w:val="both"/>
              <w:rPr>
                <w:b w:val="0"/>
                <w:color w:val="000000" w:themeColor="text1"/>
              </w:rPr>
            </w:pPr>
            <w:r w:rsidRPr="00D879E9">
              <w:rPr>
                <w:b w:val="0"/>
                <w:color w:val="000000" w:themeColor="text1"/>
              </w:rPr>
              <w:t xml:space="preserve">An understanding of the unique position of the British Transport Police, particularly in relation to the legal implications. </w:t>
            </w:r>
          </w:p>
        </w:tc>
      </w:tr>
      <w:tr w:rsidR="00A72BD4" w14:paraId="2E81CC81" w14:textId="77777777" w:rsidTr="253221F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  <w:shd w:val="clear" w:color="auto" w:fill="D9E2F3" w:themeFill="accent1" w:themeFillTint="33"/>
          </w:tcPr>
          <w:p w14:paraId="5D058866" w14:textId="77777777" w:rsidR="00A72BD4" w:rsidRDefault="00A72BD4" w:rsidP="00C50A13">
            <w:pPr>
              <w:rPr>
                <w:bCs w:val="0"/>
                <w:color w:val="2F5496" w:themeColor="accent1" w:themeShade="BF"/>
              </w:rPr>
            </w:pPr>
            <w:r w:rsidRPr="00A72BD4">
              <w:rPr>
                <w:b w:val="0"/>
                <w:color w:val="2F5496" w:themeColor="accent1" w:themeShade="BF"/>
              </w:rPr>
              <w:t xml:space="preserve">Desirable criteria: </w:t>
            </w:r>
          </w:p>
          <w:p w14:paraId="788F5A22" w14:textId="299ACB3C" w:rsidR="0009292E" w:rsidRPr="0009292E" w:rsidRDefault="00693B2B" w:rsidP="00C50A13">
            <w:pPr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09292E" w:rsidRPr="0009292E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A72BD4" w:rsidRPr="00D879E9" w14:paraId="7F54DFB6" w14:textId="77777777" w:rsidTr="2532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  <w:shd w:val="clear" w:color="auto" w:fill="auto"/>
          </w:tcPr>
          <w:p w14:paraId="2E220153" w14:textId="77777777" w:rsidR="00335308" w:rsidRPr="00D879E9" w:rsidRDefault="00335308" w:rsidP="00335308">
            <w:pPr>
              <w:rPr>
                <w:bCs w:val="0"/>
                <w:color w:val="000000" w:themeColor="text1"/>
              </w:rPr>
            </w:pPr>
            <w:r w:rsidRPr="00D879E9">
              <w:rPr>
                <w:bCs w:val="0"/>
                <w:color w:val="000000" w:themeColor="text1"/>
              </w:rPr>
              <w:t xml:space="preserve">Qualifications and Training: </w:t>
            </w:r>
            <w:r w:rsidRPr="00D879E9">
              <w:rPr>
                <w:bCs w:val="0"/>
                <w:color w:val="000000" w:themeColor="text1"/>
              </w:rPr>
              <w:tab/>
              <w:t xml:space="preserve"> </w:t>
            </w:r>
          </w:p>
          <w:p w14:paraId="69999455" w14:textId="77777777" w:rsidR="00335308" w:rsidRPr="00D879E9" w:rsidRDefault="00335308" w:rsidP="00335308">
            <w:pPr>
              <w:rPr>
                <w:b w:val="0"/>
                <w:bCs w:val="0"/>
                <w:color w:val="000000" w:themeColor="text1"/>
              </w:rPr>
            </w:pPr>
            <w:r w:rsidRPr="00D879E9">
              <w:rPr>
                <w:b w:val="0"/>
                <w:bCs w:val="0"/>
                <w:color w:val="000000" w:themeColor="text1"/>
              </w:rPr>
              <w:t xml:space="preserve">Honours Law Degree (LLB) </w:t>
            </w:r>
          </w:p>
          <w:p w14:paraId="7AC73186" w14:textId="2A1929FC" w:rsidR="00335308" w:rsidRPr="00D879E9" w:rsidRDefault="00335308" w:rsidP="00335308">
            <w:pPr>
              <w:rPr>
                <w:color w:val="000000" w:themeColor="text1"/>
              </w:rPr>
            </w:pPr>
            <w:r w:rsidRPr="00D879E9">
              <w:rPr>
                <w:b w:val="0"/>
                <w:bCs w:val="0"/>
                <w:color w:val="000000" w:themeColor="text1"/>
              </w:rPr>
              <w:t xml:space="preserve"> Project Management Qualification </w:t>
            </w:r>
          </w:p>
          <w:p w14:paraId="226C7400" w14:textId="77777777" w:rsidR="008357D7" w:rsidRPr="00D879E9" w:rsidRDefault="008357D7" w:rsidP="00335308">
            <w:pPr>
              <w:rPr>
                <w:b w:val="0"/>
                <w:bCs w:val="0"/>
                <w:color w:val="000000" w:themeColor="text1"/>
              </w:rPr>
            </w:pPr>
          </w:p>
          <w:p w14:paraId="46C3EC12" w14:textId="75B78BD7" w:rsidR="00335308" w:rsidRPr="00D879E9" w:rsidRDefault="00335308" w:rsidP="00335308">
            <w:pPr>
              <w:rPr>
                <w:bCs w:val="0"/>
                <w:color w:val="000000" w:themeColor="text1"/>
              </w:rPr>
            </w:pPr>
            <w:r w:rsidRPr="00D879E9">
              <w:rPr>
                <w:bCs w:val="0"/>
                <w:color w:val="000000" w:themeColor="text1"/>
              </w:rPr>
              <w:t xml:space="preserve"> Experience: </w:t>
            </w:r>
            <w:r w:rsidRPr="00D879E9">
              <w:rPr>
                <w:bCs w:val="0"/>
                <w:color w:val="000000" w:themeColor="text1"/>
              </w:rPr>
              <w:tab/>
              <w:t xml:space="preserve"> </w:t>
            </w:r>
          </w:p>
          <w:p w14:paraId="0A6DE253" w14:textId="30827D00" w:rsidR="00335308" w:rsidRPr="00D879E9" w:rsidRDefault="00335308" w:rsidP="00335308">
            <w:pPr>
              <w:rPr>
                <w:color w:val="000000" w:themeColor="text1"/>
              </w:rPr>
            </w:pPr>
            <w:r w:rsidRPr="00D879E9">
              <w:rPr>
                <w:b w:val="0"/>
                <w:bCs w:val="0"/>
                <w:color w:val="000000" w:themeColor="text1"/>
              </w:rPr>
              <w:t xml:space="preserve"> Previous role within the Criminal Justice System </w:t>
            </w:r>
            <w:r w:rsidRPr="00D879E9">
              <w:rPr>
                <w:b w:val="0"/>
                <w:bCs w:val="0"/>
                <w:color w:val="000000" w:themeColor="text1"/>
              </w:rPr>
              <w:tab/>
            </w:r>
            <w:r w:rsidRPr="00D879E9">
              <w:rPr>
                <w:bCs w:val="0"/>
                <w:color w:val="000000" w:themeColor="text1"/>
              </w:rPr>
              <w:tab/>
              <w:t xml:space="preserve"> </w:t>
            </w:r>
          </w:p>
          <w:p w14:paraId="6129309E" w14:textId="77777777" w:rsidR="008357D7" w:rsidRPr="00D879E9" w:rsidRDefault="008357D7" w:rsidP="00335308">
            <w:pPr>
              <w:rPr>
                <w:b w:val="0"/>
                <w:bCs w:val="0"/>
                <w:color w:val="000000" w:themeColor="text1"/>
              </w:rPr>
            </w:pPr>
          </w:p>
          <w:p w14:paraId="21266DE1" w14:textId="1D0C2DD2" w:rsidR="00335308" w:rsidRPr="00D879E9" w:rsidRDefault="00335308" w:rsidP="00335308">
            <w:pPr>
              <w:rPr>
                <w:bCs w:val="0"/>
                <w:color w:val="000000" w:themeColor="text1"/>
              </w:rPr>
            </w:pPr>
            <w:r w:rsidRPr="00D879E9">
              <w:rPr>
                <w:bCs w:val="0"/>
                <w:color w:val="000000" w:themeColor="text1"/>
              </w:rPr>
              <w:t xml:space="preserve">Knowledge: </w:t>
            </w:r>
            <w:r w:rsidRPr="00D879E9">
              <w:rPr>
                <w:bCs w:val="0"/>
                <w:color w:val="000000" w:themeColor="text1"/>
              </w:rPr>
              <w:tab/>
              <w:t xml:space="preserve"> </w:t>
            </w:r>
          </w:p>
          <w:p w14:paraId="0C2B9737" w14:textId="67F2BE47" w:rsidR="00AC0C44" w:rsidRPr="00D879E9" w:rsidRDefault="00335308" w:rsidP="00335308">
            <w:pPr>
              <w:rPr>
                <w:color w:val="000000" w:themeColor="text1"/>
              </w:rPr>
            </w:pPr>
            <w:r w:rsidRPr="00D879E9">
              <w:rPr>
                <w:b w:val="0"/>
                <w:bCs w:val="0"/>
                <w:color w:val="000000" w:themeColor="text1"/>
              </w:rPr>
              <w:t>Understanding of operational policing</w:t>
            </w:r>
          </w:p>
        </w:tc>
      </w:tr>
      <w:tr w:rsidR="00013B56" w14:paraId="1DCB7CD5" w14:textId="77777777" w:rsidTr="253221F0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  <w:shd w:val="clear" w:color="auto" w:fill="D9E2F3" w:themeFill="accent1" w:themeFillTint="33"/>
          </w:tcPr>
          <w:p w14:paraId="71978ED3" w14:textId="0B9B40A0" w:rsidR="00013B56" w:rsidRPr="00721850" w:rsidRDefault="002D7415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4"/>
                <w:szCs w:val="24"/>
                <w:lang w:val="en-US" w:eastAsia="en-GB"/>
              </w:rPr>
            </w:pPr>
            <w:proofErr w:type="gramStart"/>
            <w:r w:rsidRPr="0072185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val="en-US" w:eastAsia="en-GB"/>
              </w:rPr>
              <w:t xml:space="preserve">H  </w:t>
            </w:r>
            <w:r w:rsidR="00013B56" w:rsidRPr="0072185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val="en-US" w:eastAsia="en-GB"/>
              </w:rPr>
              <w:t>Additional</w:t>
            </w:r>
            <w:proofErr w:type="gramEnd"/>
            <w:r w:rsidR="00013B56" w:rsidRPr="0072185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val="en-US" w:eastAsia="en-GB"/>
              </w:rPr>
              <w:t xml:space="preserve"> Information</w:t>
            </w:r>
          </w:p>
          <w:p w14:paraId="5E4F2857" w14:textId="05972B2A" w:rsidR="00013B56" w:rsidRPr="00013B56" w:rsidRDefault="00013B56" w:rsidP="005275D9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b w:val="0"/>
                <w:color w:val="2F5496" w:themeColor="accent1" w:themeShade="BF"/>
                <w:sz w:val="19"/>
                <w:szCs w:val="19"/>
                <w:lang w:val="en-US" w:eastAsia="en-GB"/>
              </w:rPr>
            </w:pPr>
          </w:p>
        </w:tc>
      </w:tr>
      <w:tr w:rsidR="000329BE" w14:paraId="3CBD0A04" w14:textId="77777777" w:rsidTr="2532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  <w:shd w:val="clear" w:color="auto" w:fill="auto"/>
          </w:tcPr>
          <w:p w14:paraId="4811C8D3" w14:textId="003CB188" w:rsidR="00721850" w:rsidRPr="00D879E9" w:rsidRDefault="00721850" w:rsidP="00721850">
            <w:pPr>
              <w:spacing w:after="79"/>
              <w:rPr>
                <w:rFonts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 xml:space="preserve">The post holder is required to comply with any statutory and legal requirements as well as internal policies and procedures which include, but are not limited to:  </w:t>
            </w:r>
          </w:p>
          <w:p w14:paraId="6D521DDE" w14:textId="2B8AE70B" w:rsidR="00721850" w:rsidRPr="00D879E9" w:rsidRDefault="00721850" w:rsidP="00721850">
            <w:pPr>
              <w:spacing w:after="80"/>
              <w:rPr>
                <w:rFonts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 xml:space="preserve">Data </w:t>
            </w:r>
            <w:proofErr w:type="gramStart"/>
            <w:r w:rsidRPr="00D879E9">
              <w:rPr>
                <w:rFonts w:eastAsia="Arial" w:cstheme="minorHAnsi"/>
                <w:b w:val="0"/>
              </w:rPr>
              <w:t>Protection;</w:t>
            </w:r>
            <w:proofErr w:type="gramEnd"/>
          </w:p>
          <w:p w14:paraId="0250B7FA" w14:textId="4FFF4234" w:rsidR="00721850" w:rsidRPr="00D879E9" w:rsidRDefault="00721850" w:rsidP="00721850">
            <w:pPr>
              <w:tabs>
                <w:tab w:val="center" w:pos="10183"/>
              </w:tabs>
              <w:spacing w:after="20"/>
              <w:rPr>
                <w:rFonts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 xml:space="preserve">Freedom of </w:t>
            </w:r>
            <w:proofErr w:type="gramStart"/>
            <w:r w:rsidRPr="00D879E9">
              <w:rPr>
                <w:rFonts w:eastAsia="Arial" w:cstheme="minorHAnsi"/>
                <w:b w:val="0"/>
              </w:rPr>
              <w:t>Information;</w:t>
            </w:r>
            <w:proofErr w:type="gramEnd"/>
            <w:r w:rsidRPr="00D879E9">
              <w:rPr>
                <w:rFonts w:eastAsia="Arial" w:cstheme="minorHAnsi"/>
                <w:b w:val="0"/>
              </w:rPr>
              <w:tab/>
            </w:r>
            <w:r w:rsidRPr="00D879E9">
              <w:rPr>
                <w:rFonts w:eastAsia="Arial" w:cstheme="minorHAnsi"/>
                <w:b w:val="0"/>
                <w:vertAlign w:val="subscript"/>
              </w:rPr>
              <w:t xml:space="preserve"> </w:t>
            </w:r>
          </w:p>
          <w:p w14:paraId="6DAE9BB4" w14:textId="0E9BB7C2" w:rsidR="00721850" w:rsidRPr="00D879E9" w:rsidRDefault="00721850" w:rsidP="00721850">
            <w:pPr>
              <w:spacing w:after="58"/>
              <w:rPr>
                <w:rFonts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 xml:space="preserve">Security of </w:t>
            </w:r>
            <w:proofErr w:type="gramStart"/>
            <w:r w:rsidRPr="00D879E9">
              <w:rPr>
                <w:rFonts w:eastAsia="Arial" w:cstheme="minorHAnsi"/>
                <w:b w:val="0"/>
              </w:rPr>
              <w:t>Information;</w:t>
            </w:r>
            <w:proofErr w:type="gramEnd"/>
            <w:r w:rsidRPr="00D879E9">
              <w:rPr>
                <w:rFonts w:eastAsia="Arial" w:cstheme="minorHAnsi"/>
                <w:b w:val="0"/>
              </w:rPr>
              <w:t xml:space="preserve">  </w:t>
            </w:r>
          </w:p>
          <w:p w14:paraId="5E9836D6" w14:textId="06E5526A" w:rsidR="00721850" w:rsidRPr="00D879E9" w:rsidRDefault="00721850" w:rsidP="00721850">
            <w:pPr>
              <w:spacing w:after="60"/>
              <w:rPr>
                <w:rFonts w:cstheme="minorHAnsi"/>
                <w:b w:val="0"/>
              </w:rPr>
            </w:pPr>
            <w:r w:rsidRPr="00D879E9">
              <w:rPr>
                <w:rFonts w:eastAsia="Arial" w:cstheme="minorHAnsi"/>
                <w:b w:val="0"/>
              </w:rPr>
              <w:t xml:space="preserve">Government Protective Marking </w:t>
            </w:r>
            <w:proofErr w:type="gramStart"/>
            <w:r w:rsidRPr="00D879E9">
              <w:rPr>
                <w:rFonts w:eastAsia="Arial" w:cstheme="minorHAnsi"/>
                <w:b w:val="0"/>
              </w:rPr>
              <w:t>Scheme;</w:t>
            </w:r>
            <w:proofErr w:type="gramEnd"/>
            <w:r w:rsidRPr="00D879E9">
              <w:rPr>
                <w:rFonts w:eastAsia="Arial" w:cstheme="minorHAnsi"/>
                <w:b w:val="0"/>
              </w:rPr>
              <w:t xml:space="preserve">  </w:t>
            </w:r>
          </w:p>
          <w:p w14:paraId="2280A816" w14:textId="2697642E" w:rsidR="00FE19A2" w:rsidRPr="00721850" w:rsidRDefault="00721850" w:rsidP="00721850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color w:val="000000" w:themeColor="text1"/>
                <w:lang w:val="en-US" w:eastAsia="en-GB"/>
              </w:rPr>
            </w:pPr>
            <w:r w:rsidRPr="00D879E9">
              <w:rPr>
                <w:rFonts w:eastAsia="Arial" w:cstheme="minorHAnsi"/>
                <w:b w:val="0"/>
              </w:rPr>
              <w:t>Standard Operating Procedures.</w:t>
            </w:r>
          </w:p>
        </w:tc>
      </w:tr>
      <w:tr w:rsidR="00D17D82" w14:paraId="60716A1D" w14:textId="77777777" w:rsidTr="253221F0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2"/>
            <w:shd w:val="clear" w:color="auto" w:fill="D9E2F3" w:themeFill="accent1" w:themeFillTint="33"/>
          </w:tcPr>
          <w:p w14:paraId="5E9F4A5E" w14:textId="77777777" w:rsidR="005B50D9" w:rsidRDefault="005B50D9" w:rsidP="005B50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color w:val="FF0000"/>
                <w:sz w:val="26"/>
                <w:szCs w:val="26"/>
              </w:rPr>
              <w:t>For Panel to complete only:</w:t>
            </w:r>
            <w:r>
              <w:rPr>
                <w:rStyle w:val="eop"/>
                <w:rFonts w:ascii="Calibri" w:hAnsi="Calibri" w:cs="Segoe UI"/>
                <w:b w:val="0"/>
                <w:bCs w:val="0"/>
                <w:color w:val="FF0000"/>
                <w:sz w:val="26"/>
                <w:szCs w:val="26"/>
              </w:rPr>
              <w:t> </w:t>
            </w:r>
          </w:p>
          <w:p w14:paraId="1FF4F3DB" w14:textId="77777777" w:rsidR="005B50D9" w:rsidRDefault="005B50D9" w:rsidP="005B50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 w:val="0"/>
                <w:bCs w:val="0"/>
                <w:color w:val="2F5496"/>
                <w:sz w:val="26"/>
                <w:szCs w:val="26"/>
              </w:rPr>
              <w:t>Line Manager Approval: </w:t>
            </w:r>
            <w:r>
              <w:rPr>
                <w:rStyle w:val="normaltextrun"/>
                <w:rFonts w:ascii="Calibri" w:hAnsi="Calibri" w:cs="Segoe UI"/>
                <w:sz w:val="18"/>
                <w:szCs w:val="18"/>
              </w:rPr>
              <w:t>(this is only signed off when the line manager has approved the final version)</w:t>
            </w:r>
            <w:r>
              <w:rPr>
                <w:rStyle w:val="eop"/>
                <w:rFonts w:ascii="Calibri" w:hAnsi="Calibri" w:cs="Segoe UI"/>
                <w:b w:val="0"/>
                <w:bCs w:val="0"/>
                <w:sz w:val="18"/>
                <w:szCs w:val="18"/>
              </w:rPr>
              <w:t> </w:t>
            </w:r>
          </w:p>
          <w:p w14:paraId="133BEE21" w14:textId="77777777" w:rsidR="005B50D9" w:rsidRDefault="005B50D9" w:rsidP="005B50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 w:val="0"/>
                <w:bCs w:val="0"/>
                <w:color w:val="2F5496"/>
                <w:sz w:val="26"/>
                <w:szCs w:val="26"/>
              </w:rPr>
              <w:t>Panel Approval: </w:t>
            </w:r>
            <w:r>
              <w:rPr>
                <w:rStyle w:val="normaltextrun"/>
                <w:rFonts w:ascii="Calibri" w:hAnsi="Calibri" w:cs="Segoe UI"/>
                <w:sz w:val="18"/>
                <w:szCs w:val="18"/>
              </w:rPr>
              <w:t>(this will only be signed off once the job has gone through the Job Evaluation Panel)</w:t>
            </w:r>
            <w:r>
              <w:rPr>
                <w:rStyle w:val="eop"/>
                <w:rFonts w:ascii="Calibri" w:hAnsi="Calibri" w:cs="Segoe UI"/>
                <w:b w:val="0"/>
                <w:bCs w:val="0"/>
                <w:sz w:val="18"/>
                <w:szCs w:val="18"/>
              </w:rPr>
              <w:t> </w:t>
            </w:r>
          </w:p>
          <w:p w14:paraId="6BD834E0" w14:textId="08BC4A04" w:rsidR="008055B5" w:rsidRPr="005B50D9" w:rsidRDefault="005B50D9" w:rsidP="005B50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normaltextrun"/>
                <w:rFonts w:ascii="Calibri" w:hAnsi="Calibri" w:cs="Segoe UI"/>
                <w:b w:val="0"/>
                <w:bCs w:val="0"/>
                <w:color w:val="2F5496"/>
                <w:sz w:val="26"/>
                <w:szCs w:val="26"/>
              </w:rPr>
              <w:t>Date:</w:t>
            </w:r>
            <w:r>
              <w:rPr>
                <w:rStyle w:val="normaltextrun"/>
                <w:rFonts w:ascii="Calibri" w:hAnsi="Calibri" w:cs="Segoe UI"/>
                <w:b w:val="0"/>
                <w:bCs w:val="0"/>
                <w:color w:val="808080"/>
                <w:sz w:val="22"/>
                <w:szCs w:val="22"/>
              </w:rPr>
              <w:t>Click</w:t>
            </w:r>
            <w:proofErr w:type="spellEnd"/>
            <w:proofErr w:type="gramEnd"/>
            <w:r>
              <w:rPr>
                <w:rStyle w:val="normaltextrun"/>
                <w:rFonts w:ascii="Calibri" w:hAnsi="Calibri" w:cs="Segoe UI"/>
                <w:b w:val="0"/>
                <w:bCs w:val="0"/>
                <w:color w:val="808080"/>
                <w:sz w:val="22"/>
                <w:szCs w:val="22"/>
              </w:rPr>
              <w:t xml:space="preserve"> or tap to enter a date.</w:t>
            </w:r>
            <w:r>
              <w:rPr>
                <w:rStyle w:val="eop"/>
                <w:rFonts w:ascii="Arial" w:hAnsi="Arial" w:cs="Arial"/>
                <w:b w:val="0"/>
                <w:bCs w:val="0"/>
                <w:color w:val="2F5496"/>
                <w:sz w:val="26"/>
                <w:szCs w:val="26"/>
              </w:rPr>
              <w:t> </w:t>
            </w:r>
          </w:p>
        </w:tc>
      </w:tr>
    </w:tbl>
    <w:p w14:paraId="5BE655B6" w14:textId="080AE945" w:rsidR="00C81C2B" w:rsidRPr="000846FC" w:rsidRDefault="00C81C2B" w:rsidP="000E72F8">
      <w:pPr>
        <w:jc w:val="center"/>
        <w:rPr>
          <w:rStyle w:val="Hyperlink"/>
          <w:b/>
        </w:rPr>
      </w:pPr>
      <w:r w:rsidRPr="000846FC">
        <w:t>Email the Job Evaluation submission form together with supporting documentation (organisational charts, job descriptions) to</w:t>
      </w:r>
      <w:r w:rsidR="00037EE4">
        <w:t xml:space="preserve"> </w:t>
      </w:r>
      <w:hyperlink r:id="rId10" w:history="1">
        <w:r w:rsidR="00037EE4" w:rsidRPr="00EB7C2D">
          <w:rPr>
            <w:rStyle w:val="Hyperlink"/>
            <w:b/>
          </w:rPr>
          <w:t>People &amp; Culture Policy &amp; Reward inbox</w:t>
        </w:r>
      </w:hyperlink>
    </w:p>
    <w:p w14:paraId="58A20D55" w14:textId="0ECD1399" w:rsidR="00C81C2B" w:rsidRPr="00C81C2B" w:rsidRDefault="00C81C2B" w:rsidP="00C81C2B">
      <w:pPr>
        <w:jc w:val="center"/>
        <w:rPr>
          <w:color w:val="000000" w:themeColor="text1"/>
        </w:rPr>
      </w:pPr>
      <w:r w:rsidRPr="00C11B1B">
        <w:rPr>
          <w:color w:val="000000" w:themeColor="text1"/>
        </w:rPr>
        <w:t>You will be advised of a panel date following receipt of the submission</w:t>
      </w:r>
    </w:p>
    <w:sectPr w:rsidR="00C81C2B" w:rsidRPr="00C81C2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7574D" w14:textId="77777777" w:rsidR="00C44AB7" w:rsidRDefault="00C44AB7" w:rsidP="00CC3DAD">
      <w:pPr>
        <w:spacing w:after="0" w:line="240" w:lineRule="auto"/>
      </w:pPr>
      <w:r>
        <w:separator/>
      </w:r>
    </w:p>
  </w:endnote>
  <w:endnote w:type="continuationSeparator" w:id="0">
    <w:p w14:paraId="6EC1FAE2" w14:textId="77777777" w:rsidR="00C44AB7" w:rsidRDefault="00C44AB7" w:rsidP="00C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09727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F1013" w14:textId="3E0BAD0C" w:rsidR="00A4151D" w:rsidRDefault="00A4151D">
            <w:pPr>
              <w:pStyle w:val="Footer"/>
              <w:jc w:val="center"/>
            </w:pPr>
            <w:r w:rsidRPr="008B5F85">
              <w:t xml:space="preserve">Page </w:t>
            </w:r>
            <w:r w:rsidRPr="008B5F85">
              <w:rPr>
                <w:bCs/>
                <w:sz w:val="24"/>
                <w:szCs w:val="24"/>
              </w:rPr>
              <w:fldChar w:fldCharType="begin"/>
            </w:r>
            <w:r w:rsidRPr="008B5F85">
              <w:rPr>
                <w:bCs/>
              </w:rPr>
              <w:instrText xml:space="preserve"> PAGE </w:instrText>
            </w:r>
            <w:r w:rsidRPr="008B5F8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8B5F85">
              <w:rPr>
                <w:bCs/>
                <w:sz w:val="24"/>
                <w:szCs w:val="24"/>
              </w:rPr>
              <w:fldChar w:fldCharType="end"/>
            </w:r>
            <w:r w:rsidRPr="008B5F85">
              <w:t xml:space="preserve"> of </w:t>
            </w:r>
            <w:r w:rsidRPr="008B5F85">
              <w:rPr>
                <w:bCs/>
                <w:sz w:val="24"/>
                <w:szCs w:val="24"/>
              </w:rPr>
              <w:fldChar w:fldCharType="begin"/>
            </w:r>
            <w:r w:rsidRPr="008B5F85">
              <w:rPr>
                <w:bCs/>
              </w:rPr>
              <w:instrText xml:space="preserve"> NUMPAGES  </w:instrText>
            </w:r>
            <w:r w:rsidRPr="008B5F8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8B5F8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4B5B3E" w14:textId="4A89A5EB" w:rsidR="00A4151D" w:rsidRPr="005D485C" w:rsidRDefault="00A4151D" w:rsidP="005D485C">
    <w:pPr>
      <w:pStyle w:val="Footer"/>
      <w:tabs>
        <w:tab w:val="clear" w:pos="4513"/>
        <w:tab w:val="clear" w:pos="9026"/>
        <w:tab w:val="left" w:pos="3495"/>
      </w:tabs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3AFCD" w14:textId="77777777" w:rsidR="00C44AB7" w:rsidRDefault="00C44AB7" w:rsidP="00CC3DAD">
      <w:pPr>
        <w:spacing w:after="0" w:line="240" w:lineRule="auto"/>
      </w:pPr>
      <w:r>
        <w:separator/>
      </w:r>
    </w:p>
  </w:footnote>
  <w:footnote w:type="continuationSeparator" w:id="0">
    <w:p w14:paraId="1CB527D4" w14:textId="77777777" w:rsidR="00C44AB7" w:rsidRDefault="00C44AB7" w:rsidP="00C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B24D8" w14:textId="23DC8FF9" w:rsidR="00A4151D" w:rsidRPr="005D485C" w:rsidRDefault="00A4151D" w:rsidP="00CC3DAD">
    <w:pPr>
      <w:pStyle w:val="Header"/>
      <w:rPr>
        <w:rFonts w:ascii="Arial" w:hAnsi="Arial" w:cs="Arial"/>
        <w:b/>
        <w:sz w:val="20"/>
        <w:szCs w:val="20"/>
      </w:rPr>
    </w:pPr>
    <w:r w:rsidRPr="00CC3DAD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5920" behindDoc="1" locked="0" layoutInCell="1" allowOverlap="1" wp14:anchorId="07A5CB69" wp14:editId="7E792447">
          <wp:simplePos x="0" y="0"/>
          <wp:positionH relativeFrom="column">
            <wp:posOffset>-572135</wp:posOffset>
          </wp:positionH>
          <wp:positionV relativeFrom="paragraph">
            <wp:posOffset>-220980</wp:posOffset>
          </wp:positionV>
          <wp:extent cx="1152525" cy="567690"/>
          <wp:effectExtent l="0" t="0" r="9525" b="3810"/>
          <wp:wrapTight wrapText="bothSides">
            <wp:wrapPolygon edited="0">
              <wp:start x="2856" y="0"/>
              <wp:lineTo x="1428" y="1450"/>
              <wp:lineTo x="0" y="7248"/>
              <wp:lineTo x="0" y="18121"/>
              <wp:lineTo x="3213" y="21020"/>
              <wp:lineTo x="4998" y="21020"/>
              <wp:lineTo x="12139" y="21020"/>
              <wp:lineTo x="21421" y="15946"/>
              <wp:lineTo x="21421" y="7973"/>
              <wp:lineTo x="4998" y="0"/>
              <wp:lineTo x="285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53221F0" w:rsidRPr="35FFB31A">
      <w:rPr>
        <w:rFonts w:ascii="Arial" w:hAnsi="Arial" w:cs="Arial"/>
        <w:b/>
        <w:bCs/>
      </w:rPr>
      <w:t xml:space="preserve">                                              </w:t>
    </w:r>
    <w:r w:rsidR="253221F0" w:rsidRPr="35FFB31A">
      <w:rPr>
        <w:rFonts w:ascii="Arial" w:hAnsi="Arial" w:cs="Arial"/>
        <w:b/>
        <w:bCs/>
        <w:sz w:val="20"/>
        <w:szCs w:val="20"/>
      </w:rPr>
      <w:t xml:space="preserve">                  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0B630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1D7BF5"/>
    <w:multiLevelType w:val="hybridMultilevel"/>
    <w:tmpl w:val="69F67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070A2"/>
    <w:multiLevelType w:val="hybridMultilevel"/>
    <w:tmpl w:val="A694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009B3"/>
    <w:multiLevelType w:val="hybridMultilevel"/>
    <w:tmpl w:val="8EDA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B02C8"/>
    <w:multiLevelType w:val="hybridMultilevel"/>
    <w:tmpl w:val="BCD4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777B3"/>
    <w:multiLevelType w:val="hybridMultilevel"/>
    <w:tmpl w:val="CF18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B25C5"/>
    <w:multiLevelType w:val="hybridMultilevel"/>
    <w:tmpl w:val="3B7C8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D1ED3"/>
    <w:multiLevelType w:val="hybridMultilevel"/>
    <w:tmpl w:val="0630AE68"/>
    <w:lvl w:ilvl="0" w:tplc="5C2C6928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43D92DCB"/>
    <w:multiLevelType w:val="hybridMultilevel"/>
    <w:tmpl w:val="37A8B994"/>
    <w:lvl w:ilvl="0" w:tplc="EED61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FD4"/>
    <w:multiLevelType w:val="hybridMultilevel"/>
    <w:tmpl w:val="FFA0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B02E8"/>
    <w:multiLevelType w:val="hybridMultilevel"/>
    <w:tmpl w:val="756E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E4B4E"/>
    <w:multiLevelType w:val="hybridMultilevel"/>
    <w:tmpl w:val="7882A2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1188B"/>
    <w:multiLevelType w:val="hybridMultilevel"/>
    <w:tmpl w:val="601468AA"/>
    <w:lvl w:ilvl="0" w:tplc="E12AB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A5CAE"/>
    <w:multiLevelType w:val="hybridMultilevel"/>
    <w:tmpl w:val="28D60B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27B7D"/>
    <w:multiLevelType w:val="hybridMultilevel"/>
    <w:tmpl w:val="A048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14"/>
  </w:num>
  <w:num w:numId="12">
    <w:abstractNumId w:val="4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AD"/>
    <w:rsid w:val="00013B56"/>
    <w:rsid w:val="000329BE"/>
    <w:rsid w:val="00037EE4"/>
    <w:rsid w:val="00054F69"/>
    <w:rsid w:val="00066A2E"/>
    <w:rsid w:val="00091E9B"/>
    <w:rsid w:val="0009292E"/>
    <w:rsid w:val="000B318C"/>
    <w:rsid w:val="000D749D"/>
    <w:rsid w:val="000E03A3"/>
    <w:rsid w:val="000E4E02"/>
    <w:rsid w:val="000E72F8"/>
    <w:rsid w:val="001117A0"/>
    <w:rsid w:val="00117C8D"/>
    <w:rsid w:val="001264A4"/>
    <w:rsid w:val="00126C24"/>
    <w:rsid w:val="0014453B"/>
    <w:rsid w:val="0017461B"/>
    <w:rsid w:val="001B3588"/>
    <w:rsid w:val="001F2FFC"/>
    <w:rsid w:val="00201ACD"/>
    <w:rsid w:val="002258D5"/>
    <w:rsid w:val="002300D4"/>
    <w:rsid w:val="0024486F"/>
    <w:rsid w:val="002666A2"/>
    <w:rsid w:val="002D3B9C"/>
    <w:rsid w:val="002D7415"/>
    <w:rsid w:val="002F3D81"/>
    <w:rsid w:val="00335308"/>
    <w:rsid w:val="00342FA2"/>
    <w:rsid w:val="00343C09"/>
    <w:rsid w:val="003524E2"/>
    <w:rsid w:val="00373DED"/>
    <w:rsid w:val="003D36FB"/>
    <w:rsid w:val="003E3B7A"/>
    <w:rsid w:val="00411718"/>
    <w:rsid w:val="00423432"/>
    <w:rsid w:val="00491FA9"/>
    <w:rsid w:val="004F2B8E"/>
    <w:rsid w:val="00514D7A"/>
    <w:rsid w:val="005275D9"/>
    <w:rsid w:val="0057644F"/>
    <w:rsid w:val="00582C50"/>
    <w:rsid w:val="0058303F"/>
    <w:rsid w:val="00594664"/>
    <w:rsid w:val="0059724E"/>
    <w:rsid w:val="005B50D9"/>
    <w:rsid w:val="005D141D"/>
    <w:rsid w:val="005D485C"/>
    <w:rsid w:val="005E1B82"/>
    <w:rsid w:val="006472CA"/>
    <w:rsid w:val="00672780"/>
    <w:rsid w:val="00693B2B"/>
    <w:rsid w:val="006A543A"/>
    <w:rsid w:val="006B512F"/>
    <w:rsid w:val="006E0421"/>
    <w:rsid w:val="00712D8C"/>
    <w:rsid w:val="00721850"/>
    <w:rsid w:val="00737B95"/>
    <w:rsid w:val="00752BC2"/>
    <w:rsid w:val="00762B1D"/>
    <w:rsid w:val="0076719B"/>
    <w:rsid w:val="00792B9E"/>
    <w:rsid w:val="00793BD8"/>
    <w:rsid w:val="007C73C6"/>
    <w:rsid w:val="00803BAB"/>
    <w:rsid w:val="008055B5"/>
    <w:rsid w:val="00810CB2"/>
    <w:rsid w:val="008349AA"/>
    <w:rsid w:val="008357D7"/>
    <w:rsid w:val="00856CFE"/>
    <w:rsid w:val="008B5F85"/>
    <w:rsid w:val="00945010"/>
    <w:rsid w:val="00982E57"/>
    <w:rsid w:val="009C74BB"/>
    <w:rsid w:val="00A34AD5"/>
    <w:rsid w:val="00A4151D"/>
    <w:rsid w:val="00A445FB"/>
    <w:rsid w:val="00A72BD4"/>
    <w:rsid w:val="00AA0EA8"/>
    <w:rsid w:val="00AC0C44"/>
    <w:rsid w:val="00AD5FE6"/>
    <w:rsid w:val="00AE34DC"/>
    <w:rsid w:val="00B13AF9"/>
    <w:rsid w:val="00B330A0"/>
    <w:rsid w:val="00B333F9"/>
    <w:rsid w:val="00B574C9"/>
    <w:rsid w:val="00B578D3"/>
    <w:rsid w:val="00B854D8"/>
    <w:rsid w:val="00BC4137"/>
    <w:rsid w:val="00C13866"/>
    <w:rsid w:val="00C357D1"/>
    <w:rsid w:val="00C44AB7"/>
    <w:rsid w:val="00C50A13"/>
    <w:rsid w:val="00C81C2B"/>
    <w:rsid w:val="00CA5C0D"/>
    <w:rsid w:val="00CC3DAD"/>
    <w:rsid w:val="00CD4244"/>
    <w:rsid w:val="00CD5E74"/>
    <w:rsid w:val="00D17D82"/>
    <w:rsid w:val="00D77E58"/>
    <w:rsid w:val="00D879E9"/>
    <w:rsid w:val="00D92612"/>
    <w:rsid w:val="00DB5957"/>
    <w:rsid w:val="00DD464F"/>
    <w:rsid w:val="00DD78E1"/>
    <w:rsid w:val="00E41E0F"/>
    <w:rsid w:val="00E440CD"/>
    <w:rsid w:val="00E5144E"/>
    <w:rsid w:val="00E7208B"/>
    <w:rsid w:val="00E762C5"/>
    <w:rsid w:val="00E90E2C"/>
    <w:rsid w:val="00E95D0B"/>
    <w:rsid w:val="00EB7C2D"/>
    <w:rsid w:val="00EE77D6"/>
    <w:rsid w:val="00EF27DA"/>
    <w:rsid w:val="00F2557C"/>
    <w:rsid w:val="00F26E89"/>
    <w:rsid w:val="00F651D3"/>
    <w:rsid w:val="00F76C7F"/>
    <w:rsid w:val="00FE19A2"/>
    <w:rsid w:val="00FF544F"/>
    <w:rsid w:val="0585FE3A"/>
    <w:rsid w:val="253221F0"/>
    <w:rsid w:val="35FFB31A"/>
    <w:rsid w:val="7FC8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AD11D"/>
  <w15:docId w15:val="{D6DF0008-238D-41F0-920E-B12DBF23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17C8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AD"/>
  </w:style>
  <w:style w:type="paragraph" w:styleId="Footer">
    <w:name w:val="footer"/>
    <w:basedOn w:val="Normal"/>
    <w:link w:val="FooterChar"/>
    <w:uiPriority w:val="99"/>
    <w:unhideWhenUsed/>
    <w:rsid w:val="00CC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DAD"/>
  </w:style>
  <w:style w:type="table" w:styleId="TableGrid">
    <w:name w:val="Table Grid"/>
    <w:basedOn w:val="TableNormal"/>
    <w:uiPriority w:val="39"/>
    <w:rsid w:val="00CC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CC3D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3DAD"/>
    <w:rPr>
      <w:color w:val="808080"/>
    </w:rPr>
  </w:style>
  <w:style w:type="paragraph" w:styleId="ListParagraph">
    <w:name w:val="List Paragraph"/>
    <w:basedOn w:val="Normal"/>
    <w:uiPriority w:val="34"/>
    <w:qFormat/>
    <w:rsid w:val="00CC3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8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485C"/>
    <w:rPr>
      <w:color w:val="605E5C"/>
      <w:shd w:val="clear" w:color="auto" w:fill="E1DFDD"/>
    </w:rPr>
  </w:style>
  <w:style w:type="table" w:customStyle="1" w:styleId="GridTable1Light-Accent51">
    <w:name w:val="Grid Table 1 Light - Accent 51"/>
    <w:basedOn w:val="TableNormal"/>
    <w:uiPriority w:val="46"/>
    <w:rsid w:val="00712D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712D8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41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1E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117C8D"/>
    <w:rPr>
      <w:rFonts w:ascii="Arial" w:eastAsia="Times New Roman" w:hAnsi="Arial" w:cs="Times New Roman"/>
      <w:b/>
      <w:sz w:val="20"/>
      <w:szCs w:val="20"/>
      <w:lang w:val="en-US" w:eastAsia="en-GB"/>
    </w:rPr>
  </w:style>
  <w:style w:type="paragraph" w:customStyle="1" w:styleId="Default">
    <w:name w:val="Default"/>
    <w:rsid w:val="00117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ragraph">
    <w:name w:val="paragraph"/>
    <w:basedOn w:val="Normal"/>
    <w:rsid w:val="005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B50D9"/>
  </w:style>
  <w:style w:type="character" w:customStyle="1" w:styleId="eop">
    <w:name w:val="eop"/>
    <w:basedOn w:val="DefaultParagraphFont"/>
    <w:rsid w:val="005B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RBC-POLICY-ENGAGEMENT@btp.pnn.police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50C358C0704280AC001014E631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B6BD8-89E4-44BD-A4DE-4A3C390ABBC0}"/>
      </w:docPartPr>
      <w:docPartBody>
        <w:p w:rsidR="00B5427B" w:rsidRDefault="00582C50" w:rsidP="00582C50">
          <w:pPr>
            <w:pStyle w:val="B250C358C0704280AC001014E631EF703"/>
          </w:pPr>
          <w:r>
            <w:t xml:space="preserve"> </w:t>
          </w:r>
          <w:r w:rsidRPr="000E72F8">
            <w:rPr>
              <w:rStyle w:val="PlaceholderText"/>
              <w:b/>
            </w:rPr>
            <w:t>Select Vetting 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B7"/>
    <w:rsid w:val="000D3484"/>
    <w:rsid w:val="001A7502"/>
    <w:rsid w:val="001E55B7"/>
    <w:rsid w:val="003B14E2"/>
    <w:rsid w:val="00421CA8"/>
    <w:rsid w:val="00506B79"/>
    <w:rsid w:val="00582C50"/>
    <w:rsid w:val="00820FAC"/>
    <w:rsid w:val="008575D3"/>
    <w:rsid w:val="009E774E"/>
    <w:rsid w:val="00B5427B"/>
    <w:rsid w:val="00C22206"/>
    <w:rsid w:val="00CE1F6E"/>
    <w:rsid w:val="00D12938"/>
    <w:rsid w:val="00F5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C50"/>
    <w:rPr>
      <w:color w:val="808080"/>
    </w:rPr>
  </w:style>
  <w:style w:type="paragraph" w:customStyle="1" w:styleId="B250C358C0704280AC001014E631EF703">
    <w:name w:val="B250C358C0704280AC001014E631EF703"/>
    <w:rsid w:val="00582C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7B71D320A1B43AC672B704236F235" ma:contentTypeVersion="0" ma:contentTypeDescription="Create a new document." ma:contentTypeScope="" ma:versionID="ca98dca80ece0dc8ae318661cea1ea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8074E-A766-47EC-A749-4BFEFB15F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E0F7F-3812-452B-9202-7B4C7FDA3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1672BC-6AF6-4D68-86BD-C8D36C5BAE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4465</Characters>
  <Application>Microsoft Office Word</Application>
  <DocSecurity>4</DocSecurity>
  <Lines>37</Lines>
  <Paragraphs>10</Paragraphs>
  <ScaleCrop>false</ScaleCrop>
  <Company>British Transport Police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Policy Team</dc:creator>
  <cp:keywords/>
  <dc:description/>
  <cp:lastModifiedBy>Randhawa, Amrita</cp:lastModifiedBy>
  <cp:revision>2</cp:revision>
  <dcterms:created xsi:type="dcterms:W3CDTF">2022-11-23T17:12:00Z</dcterms:created>
  <dcterms:modified xsi:type="dcterms:W3CDTF">2022-11-23T17:12:00Z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0x010100F367B71D320A1B43AC672B704236F235</vt:lpwstr>
  </property>
</Properties>
</file>