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EAA8" w14:textId="4BA4FC70" w:rsidR="00CC3DAD" w:rsidRPr="00712D8C" w:rsidRDefault="00DD2E6D" w:rsidP="00CC3DAD">
      <w:pPr>
        <w:tabs>
          <w:tab w:val="left" w:pos="3690"/>
        </w:tabs>
        <w:jc w:val="center"/>
        <w:rPr>
          <w:b/>
          <w:color w:val="2F5496" w:themeColor="accent1" w:themeShade="BF"/>
          <w:sz w:val="36"/>
          <w:szCs w:val="36"/>
          <w:u w:val="single"/>
        </w:rPr>
      </w:pPr>
      <w:proofErr w:type="gramStart"/>
      <w:r>
        <w:rPr>
          <w:b/>
          <w:color w:val="2F5496" w:themeColor="accent1" w:themeShade="BF"/>
          <w:sz w:val="36"/>
          <w:szCs w:val="36"/>
          <w:u w:val="single"/>
        </w:rPr>
        <w:t>;</w:t>
      </w:r>
      <w:r w:rsidR="00CC3DAD" w:rsidRPr="00712D8C">
        <w:rPr>
          <w:b/>
          <w:color w:val="2F5496" w:themeColor="accent1" w:themeShade="BF"/>
          <w:sz w:val="36"/>
          <w:szCs w:val="36"/>
          <w:u w:val="single"/>
        </w:rPr>
        <w:t>Job</w:t>
      </w:r>
      <w:proofErr w:type="gramEnd"/>
      <w:r w:rsidR="00CC3DAD" w:rsidRPr="00712D8C">
        <w:rPr>
          <w:b/>
          <w:color w:val="2F5496" w:themeColor="accent1" w:themeShade="BF"/>
          <w:sz w:val="36"/>
          <w:szCs w:val="36"/>
          <w:u w:val="single"/>
        </w:rPr>
        <w:t xml:space="preserve">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Template </w:t>
      </w:r>
    </w:p>
    <w:p w14:paraId="6CB9EE84" w14:textId="429AFFAD" w:rsidR="00E41E0F" w:rsidRPr="00423432" w:rsidRDefault="00E41E0F" w:rsidP="00423432">
      <w:pPr>
        <w:spacing w:line="240" w:lineRule="auto"/>
        <w:rPr>
          <w:sz w:val="20"/>
          <w:szCs w:val="20"/>
        </w:rPr>
      </w:pP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42F26CDE" w:rsidR="00CD4244" w:rsidRPr="00342FA2" w:rsidRDefault="00CD4244" w:rsidP="00CD4244">
            <w:pPr>
              <w:rPr>
                <w:b w:val="0"/>
              </w:rPr>
            </w:pPr>
            <w:r w:rsidRPr="00342FA2">
              <w:rPr>
                <w:b w:val="0"/>
              </w:rPr>
              <w:t xml:space="preserve">Job Title: </w:t>
            </w:r>
            <w:r w:rsidR="00CE334C">
              <w:rPr>
                <w:b w:val="0"/>
              </w:rPr>
              <w:t>Drone Insight Analyst</w:t>
            </w:r>
          </w:p>
        </w:tc>
        <w:tc>
          <w:tcPr>
            <w:tcW w:w="3114" w:type="dxa"/>
            <w:shd w:val="clear" w:color="auto" w:fill="FFFFFF" w:themeFill="background1"/>
          </w:tcPr>
          <w:p w14:paraId="478058CA" w14:textId="6BEC20C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CE334C">
              <w:rPr>
                <w:color w:val="767171" w:themeColor="background2" w:themeShade="80"/>
              </w:rPr>
              <w:t>B001</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2DEF9792" w:rsidR="00CD4244" w:rsidRPr="00342FA2" w:rsidRDefault="00CD4244" w:rsidP="00CD4244">
            <w:pPr>
              <w:rPr>
                <w:b w:val="0"/>
              </w:rPr>
            </w:pPr>
            <w:proofErr w:type="gramStart"/>
            <w:r w:rsidRPr="00342FA2">
              <w:rPr>
                <w:b w:val="0"/>
              </w:rPr>
              <w:t>Department</w:t>
            </w:r>
            <w:r w:rsidR="00CE334C">
              <w:rPr>
                <w:b w:val="0"/>
              </w:rPr>
              <w:t xml:space="preserve"> </w:t>
            </w:r>
            <w:r w:rsidR="00CE334C" w:rsidRPr="00542131">
              <w:rPr>
                <w:rFonts w:ascii="Calibri" w:hAnsi="Calibri"/>
              </w:rPr>
              <w:t xml:space="preserve"> National</w:t>
            </w:r>
            <w:proofErr w:type="gramEnd"/>
            <w:r w:rsidR="00CE334C" w:rsidRPr="00542131">
              <w:rPr>
                <w:rFonts w:ascii="Calibri" w:hAnsi="Calibri"/>
              </w:rPr>
              <w:t xml:space="preserve"> Disruption Fusion Unit </w:t>
            </w:r>
            <w:r w:rsidR="00CE334C">
              <w:rPr>
                <w:rFonts w:ascii="Calibri" w:hAnsi="Calibri"/>
              </w:rPr>
              <w:t>(NDFU)</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6C5C04C2" w:rsidR="00CD4244" w:rsidRPr="00342FA2" w:rsidRDefault="00CD4244" w:rsidP="00CD4244">
            <w:pPr>
              <w:rPr>
                <w:b w:val="0"/>
              </w:rPr>
            </w:pPr>
            <w:r w:rsidRPr="00342FA2">
              <w:rPr>
                <w:b w:val="0"/>
              </w:rPr>
              <w:t>Reports to:</w:t>
            </w:r>
            <w:r w:rsidR="00CE334C">
              <w:rPr>
                <w:b w:val="0"/>
              </w:rPr>
              <w:t xml:space="preserve"> FUSION TEAM LEADER</w:t>
            </w:r>
          </w:p>
        </w:tc>
        <w:tc>
          <w:tcPr>
            <w:tcW w:w="3114" w:type="dxa"/>
            <w:shd w:val="clear" w:color="auto" w:fill="FFFFFF" w:themeFill="background1"/>
          </w:tcPr>
          <w:p w14:paraId="23016320" w14:textId="3788105F"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 xml:space="preserve">Contract </w:t>
            </w:r>
            <w:proofErr w:type="gramStart"/>
            <w:r w:rsidRPr="00342FA2">
              <w:t>Type</w:t>
            </w:r>
            <w:r w:rsidR="000F6E06" w:rsidRPr="000F6E06">
              <w:rPr>
                <w:color w:val="FF0000"/>
                <w:sz w:val="18"/>
                <w:szCs w:val="18"/>
              </w:rPr>
              <w:t>(</w:t>
            </w:r>
            <w:proofErr w:type="gramEnd"/>
            <w:r w:rsidR="000F6E06" w:rsidRPr="000F6E06">
              <w:rPr>
                <w:color w:val="FF0000"/>
                <w:sz w:val="18"/>
                <w:szCs w:val="18"/>
              </w:rPr>
              <w:t>Please complete)</w:t>
            </w:r>
            <w:r w:rsidRPr="000F6E06">
              <w:rPr>
                <w:color w:val="FF0000"/>
                <w:sz w:val="18"/>
                <w:szCs w:val="18"/>
              </w:rPr>
              <w:t>:</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CE334C">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76F97AF1" w:rsidR="00CD4244" w:rsidRPr="00342FA2" w:rsidRDefault="00CD4244" w:rsidP="00CD4244">
            <w:pPr>
              <w:rPr>
                <w:b w:val="0"/>
              </w:rPr>
            </w:pPr>
            <w:r w:rsidRPr="00342FA2">
              <w:rPr>
                <w:b w:val="0"/>
              </w:rPr>
              <w:t xml:space="preserve">Level of </w:t>
            </w:r>
            <w:r w:rsidRPr="000F6E06">
              <w:rPr>
                <w:b w:val="0"/>
              </w:rPr>
              <w:t>Vetting</w:t>
            </w:r>
            <w:r w:rsidR="000F6E06" w:rsidRPr="000F6E06">
              <w:rPr>
                <w:b w:val="0"/>
              </w:rPr>
              <w:t xml:space="preserve"> </w:t>
            </w:r>
            <w:r w:rsidR="000F6E06" w:rsidRPr="000F6E06">
              <w:rPr>
                <w:b w:val="0"/>
                <w:color w:val="FF0000"/>
                <w:sz w:val="18"/>
                <w:szCs w:val="18"/>
              </w:rPr>
              <w:t>(Please complete)</w:t>
            </w:r>
            <w:r w:rsidRPr="000F6E06">
              <w:rPr>
                <w:b w:val="0"/>
              </w:rPr>
              <w:t>:</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CE334C">
                  <w:t>Security Check</w:t>
                </w:r>
              </w:sdtContent>
            </w:sdt>
          </w:p>
        </w:tc>
        <w:tc>
          <w:tcPr>
            <w:tcW w:w="3114" w:type="dxa"/>
            <w:shd w:val="clear" w:color="auto" w:fill="FFFFFF" w:themeFill="background1"/>
          </w:tcPr>
          <w:p w14:paraId="0BA7498F" w14:textId="64285D88" w:rsidR="0057644F" w:rsidRPr="00342FA2" w:rsidRDefault="00CD4244" w:rsidP="00CE334C">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CE334C">
              <w:rPr>
                <w:color w:val="767171" w:themeColor="background2" w:themeShade="80"/>
                <w:sz w:val="20"/>
                <w:szCs w:val="20"/>
              </w:rPr>
              <w:t>1</w:t>
            </w: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6518CCAD" w14:textId="04DCC523" w:rsidR="00AC0C44" w:rsidRPr="00423432" w:rsidRDefault="00CE334C" w:rsidP="00CE334C">
            <w:pPr>
              <w:rPr>
                <w:color w:val="2F5496" w:themeColor="accent1" w:themeShade="BF"/>
                <w:sz w:val="26"/>
                <w:szCs w:val="26"/>
              </w:rPr>
            </w:pPr>
            <w:r w:rsidRPr="00542131">
              <w:rPr>
                <w:rFonts w:ascii="Calibri" w:hAnsi="Calibri"/>
              </w:rPr>
              <w:t xml:space="preserve">The </w:t>
            </w:r>
            <w:r>
              <w:rPr>
                <w:rFonts w:ascii="Calibri" w:hAnsi="Calibri"/>
              </w:rPr>
              <w:t>Drone Insight</w:t>
            </w:r>
            <w:r w:rsidRPr="00542131">
              <w:rPr>
                <w:rFonts w:ascii="Calibri" w:hAnsi="Calibri"/>
              </w:rPr>
              <w:t xml:space="preserve"> Analyst is a </w:t>
            </w:r>
            <w:bookmarkStart w:id="0" w:name="_Hlk70433089"/>
            <w:r w:rsidRPr="00542131">
              <w:rPr>
                <w:rFonts w:ascii="Calibri" w:hAnsi="Calibri"/>
              </w:rPr>
              <w:t>multi-</w:t>
            </w:r>
            <w:proofErr w:type="spellStart"/>
            <w:r w:rsidRPr="00542131">
              <w:rPr>
                <w:rFonts w:ascii="Calibri" w:hAnsi="Calibri"/>
              </w:rPr>
              <w:t>diciplinary</w:t>
            </w:r>
            <w:proofErr w:type="spellEnd"/>
            <w:r w:rsidRPr="00542131">
              <w:rPr>
                <w:rFonts w:ascii="Calibri" w:hAnsi="Calibri"/>
              </w:rPr>
              <w:t xml:space="preserve"> expert with a broad skill set that spans classical intelligence </w:t>
            </w:r>
            <w:r>
              <w:rPr>
                <w:rFonts w:ascii="Calibri" w:hAnsi="Calibri"/>
              </w:rPr>
              <w:t xml:space="preserve">and </w:t>
            </w:r>
            <w:r w:rsidRPr="00542131">
              <w:rPr>
                <w:rFonts w:ascii="Calibri" w:hAnsi="Calibri"/>
              </w:rPr>
              <w:t>performance analysis</w:t>
            </w:r>
            <w:r>
              <w:rPr>
                <w:rFonts w:ascii="Calibri" w:hAnsi="Calibri"/>
              </w:rPr>
              <w:t xml:space="preserve"> as well as data analytics</w:t>
            </w:r>
            <w:r w:rsidRPr="00542131">
              <w:rPr>
                <w:rFonts w:ascii="Calibri" w:hAnsi="Calibri"/>
              </w:rPr>
              <w:t xml:space="preserve">.  </w:t>
            </w:r>
            <w:r>
              <w:rPr>
                <w:rFonts w:ascii="Calibri" w:hAnsi="Calibri"/>
              </w:rPr>
              <w:t>The purpose of the post is to</w:t>
            </w:r>
            <w:r w:rsidRPr="00542131">
              <w:rPr>
                <w:rFonts w:ascii="Calibri" w:hAnsi="Calibri"/>
              </w:rPr>
              <w:t xml:space="preserve"> design, create and deliver </w:t>
            </w:r>
            <w:proofErr w:type="spellStart"/>
            <w:r>
              <w:rPr>
                <w:rFonts w:ascii="Calibri" w:hAnsi="Calibri"/>
              </w:rPr>
              <w:t>bespokw</w:t>
            </w:r>
            <w:proofErr w:type="spellEnd"/>
            <w:r>
              <w:rPr>
                <w:rFonts w:ascii="Calibri" w:hAnsi="Calibri"/>
              </w:rPr>
              <w:t xml:space="preserve"> </w:t>
            </w:r>
            <w:r w:rsidRPr="00542131">
              <w:rPr>
                <w:rFonts w:ascii="Calibri" w:hAnsi="Calibri"/>
              </w:rPr>
              <w:t>products to various internal and internal stakeholders</w:t>
            </w:r>
            <w:r>
              <w:rPr>
                <w:rFonts w:ascii="Calibri" w:hAnsi="Calibri"/>
              </w:rPr>
              <w:t xml:space="preserve"> on the Drone Pilot Project</w:t>
            </w:r>
            <w:r w:rsidRPr="00542131">
              <w:rPr>
                <w:rFonts w:ascii="Calibri" w:hAnsi="Calibri"/>
              </w:rPr>
              <w:t xml:space="preserve">.  The </w:t>
            </w:r>
            <w:r>
              <w:rPr>
                <w:rFonts w:ascii="Calibri" w:hAnsi="Calibri"/>
              </w:rPr>
              <w:t>Drone Insight</w:t>
            </w:r>
            <w:r w:rsidRPr="00542131">
              <w:rPr>
                <w:rFonts w:ascii="Calibri" w:hAnsi="Calibri"/>
              </w:rPr>
              <w:t xml:space="preserve"> Analyst will utilise a broad range of analytical techniques and technologies to deliver tactical and strategic insight </w:t>
            </w:r>
            <w:proofErr w:type="gramStart"/>
            <w:r w:rsidRPr="00542131">
              <w:rPr>
                <w:rFonts w:ascii="Calibri" w:hAnsi="Calibri"/>
              </w:rPr>
              <w:t>in order to</w:t>
            </w:r>
            <w:proofErr w:type="gramEnd"/>
            <w:r w:rsidRPr="00542131">
              <w:rPr>
                <w:rFonts w:ascii="Calibri" w:hAnsi="Calibri"/>
              </w:rPr>
              <w:t xml:space="preserve"> </w:t>
            </w:r>
            <w:r>
              <w:rPr>
                <w:rFonts w:ascii="Calibri" w:hAnsi="Calibri"/>
              </w:rPr>
              <w:t xml:space="preserve">measure the impact and potential benefit of drone deployments as a means of </w:t>
            </w:r>
            <w:r w:rsidRPr="00542131">
              <w:rPr>
                <w:rFonts w:ascii="Calibri" w:hAnsi="Calibri"/>
              </w:rPr>
              <w:t>reduc</w:t>
            </w:r>
            <w:r>
              <w:rPr>
                <w:rFonts w:ascii="Calibri" w:hAnsi="Calibri"/>
              </w:rPr>
              <w:t>ing</w:t>
            </w:r>
            <w:r w:rsidRPr="00542131">
              <w:rPr>
                <w:rFonts w:ascii="Calibri" w:hAnsi="Calibri"/>
              </w:rPr>
              <w:t xml:space="preserve"> police-related disruption on the railway network, improve safety and prevent major disruption events before they occur</w:t>
            </w:r>
            <w:r>
              <w:rPr>
                <w:rFonts w:ascii="Calibri" w:hAnsi="Calibri"/>
              </w:rPr>
              <w:t xml:space="preserve"> (incidents of trespass, suicide, level crossing misuse, cable theft, vandalism)</w:t>
            </w:r>
            <w:r w:rsidRPr="00542131">
              <w:rPr>
                <w:rFonts w:ascii="Calibri" w:hAnsi="Calibri"/>
              </w:rPr>
              <w:t>.</w:t>
            </w:r>
            <w:bookmarkEnd w:id="0"/>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4FFA6C45" w:rsidR="00E90E2C"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7E509F68" w14:textId="6498EAC3" w:rsidR="00ED1600" w:rsidRPr="00ED1600"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Financial – Direct or Non-Direct</w:t>
            </w:r>
          </w:p>
          <w:p w14:paraId="760063EC" w14:textId="77777777" w:rsidR="00ED1600" w:rsidRPr="00ED1600"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Staff Responsibilities – Direct or Non-Direct</w:t>
            </w:r>
          </w:p>
          <w:p w14:paraId="55187273" w14:textId="08063A6A" w:rsidR="00ED1600" w:rsidRPr="00FE19A2" w:rsidRDefault="00ED1600" w:rsidP="00ED1600">
            <w:pPr>
              <w:rPr>
                <w:b w:val="0"/>
                <w:bCs w:val="0"/>
                <w:color w:val="2F5496" w:themeColor="accent1" w:themeShade="BF"/>
                <w:sz w:val="26"/>
                <w:szCs w:val="26"/>
              </w:rPr>
            </w:pPr>
            <w:r w:rsidRPr="00ED1600">
              <w:rPr>
                <w:b w:val="0"/>
                <w:bCs w:val="0"/>
                <w:color w:val="2F5496" w:themeColor="accent1" w:themeShade="BF"/>
                <w:sz w:val="26"/>
                <w:szCs w:val="26"/>
              </w:rPr>
              <w:t>Staff Responsibilities – None Direct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333CF739" w14:textId="77777777" w:rsidR="00AC0C44" w:rsidRDefault="00AC0C44" w:rsidP="00E90E2C">
            <w:pPr>
              <w:rPr>
                <w:color w:val="2F5496" w:themeColor="accent1" w:themeShade="BF"/>
                <w:sz w:val="26"/>
                <w:szCs w:val="26"/>
              </w:rPr>
            </w:pPr>
          </w:p>
          <w:tbl>
            <w:tblPr>
              <w:tblW w:w="0" w:type="auto"/>
              <w:tblBorders>
                <w:top w:val="single" w:sz="48" w:space="0" w:color="E0E0E0"/>
                <w:left w:val="single" w:sz="48" w:space="0" w:color="E0E0E0"/>
                <w:bottom w:val="single" w:sz="48" w:space="0" w:color="E0E0E0"/>
                <w:right w:val="single" w:sz="48" w:space="0" w:color="E0E0E0"/>
              </w:tblBorders>
              <w:tblLook w:val="0000" w:firstRow="0" w:lastRow="0" w:firstColumn="0" w:lastColumn="0" w:noHBand="0" w:noVBand="0"/>
            </w:tblPr>
            <w:tblGrid>
              <w:gridCol w:w="9702"/>
            </w:tblGrid>
            <w:tr w:rsidR="00CE334C" w:rsidRPr="00542131" w14:paraId="49344EFF" w14:textId="77777777" w:rsidTr="00983C46">
              <w:trPr>
                <w:cantSplit/>
              </w:trPr>
              <w:tc>
                <w:tcPr>
                  <w:tcW w:w="10182" w:type="dxa"/>
                  <w:tcBorders>
                    <w:top w:val="nil"/>
                    <w:left w:val="nil"/>
                    <w:bottom w:val="nil"/>
                    <w:right w:val="nil"/>
                  </w:tcBorders>
                  <w:vAlign w:val="bottom"/>
                </w:tcPr>
                <w:p w14:paraId="3287AAEB" w14:textId="77777777" w:rsidR="00CE334C" w:rsidRPr="00542131" w:rsidRDefault="00CE334C" w:rsidP="00DD2E6D">
                  <w:pPr>
                    <w:pStyle w:val="Heading3"/>
                    <w:framePr w:hSpace="180" w:wrap="around" w:vAnchor="text" w:hAnchor="margin" w:x="-431" w:y="100"/>
                    <w:numPr>
                      <w:ilvl w:val="0"/>
                      <w:numId w:val="11"/>
                    </w:numPr>
                    <w:spacing w:before="40" w:after="40" w:line="276" w:lineRule="auto"/>
                    <w:rPr>
                      <w:rFonts w:ascii="Calibri" w:hAnsi="Calibri" w:cs="Arial"/>
                      <w:b w:val="0"/>
                      <w:color w:val="000000"/>
                      <w:sz w:val="22"/>
                      <w:szCs w:val="22"/>
                    </w:rPr>
                  </w:pPr>
                  <w:r w:rsidRPr="00542131">
                    <w:rPr>
                      <w:rFonts w:ascii="Calibri" w:hAnsi="Calibri"/>
                      <w:sz w:val="22"/>
                      <w:szCs w:val="22"/>
                    </w:rPr>
                    <w:t>Non-Direct –</w:t>
                  </w:r>
                  <w:r w:rsidRPr="00542131">
                    <w:rPr>
                      <w:rFonts w:ascii="Calibri" w:hAnsi="Calibri"/>
                      <w:b w:val="0"/>
                      <w:sz w:val="22"/>
                      <w:szCs w:val="22"/>
                    </w:rPr>
                    <w:t xml:space="preserve"> Inf</w:t>
                  </w:r>
                  <w:r>
                    <w:rPr>
                      <w:rFonts w:ascii="Calibri" w:hAnsi="Calibri"/>
                      <w:b w:val="0"/>
                      <w:sz w:val="22"/>
                      <w:szCs w:val="22"/>
                    </w:rPr>
                    <w:t>lu</w:t>
                  </w:r>
                  <w:r w:rsidRPr="00542131">
                    <w:rPr>
                      <w:rFonts w:ascii="Calibri" w:hAnsi="Calibri"/>
                      <w:b w:val="0"/>
                      <w:sz w:val="22"/>
                      <w:szCs w:val="22"/>
                    </w:rPr>
                    <w:t xml:space="preserve">ence over the creation of analytical products that will guide both British Transport Police (BTP) resource deployments </w:t>
                  </w:r>
                  <w:r>
                    <w:rPr>
                      <w:rFonts w:ascii="Calibri" w:hAnsi="Calibri"/>
                      <w:b w:val="0"/>
                      <w:sz w:val="22"/>
                      <w:szCs w:val="22"/>
                    </w:rPr>
                    <w:t xml:space="preserve">(with </w:t>
                  </w:r>
                  <w:proofErr w:type="gramStart"/>
                  <w:r>
                    <w:rPr>
                      <w:rFonts w:ascii="Calibri" w:hAnsi="Calibri"/>
                      <w:b w:val="0"/>
                      <w:sz w:val="22"/>
                      <w:szCs w:val="22"/>
                    </w:rPr>
                    <w:t>particular focus</w:t>
                  </w:r>
                  <w:proofErr w:type="gramEnd"/>
                  <w:r>
                    <w:rPr>
                      <w:rFonts w:ascii="Calibri" w:hAnsi="Calibri"/>
                      <w:b w:val="0"/>
                      <w:sz w:val="22"/>
                      <w:szCs w:val="22"/>
                    </w:rPr>
                    <w:t xml:space="preserve"> on drone technology) </w:t>
                  </w:r>
                  <w:r w:rsidRPr="00542131">
                    <w:rPr>
                      <w:rFonts w:ascii="Calibri" w:hAnsi="Calibri"/>
                      <w:b w:val="0"/>
                      <w:sz w:val="22"/>
                      <w:szCs w:val="22"/>
                    </w:rPr>
                    <w:t xml:space="preserve">as well as Network Rail </w:t>
                  </w:r>
                  <w:r>
                    <w:rPr>
                      <w:rFonts w:ascii="Calibri" w:hAnsi="Calibri"/>
                      <w:b w:val="0"/>
                      <w:sz w:val="22"/>
                      <w:szCs w:val="22"/>
                    </w:rPr>
                    <w:t xml:space="preserve">(NR) </w:t>
                  </w:r>
                  <w:r w:rsidRPr="00542131">
                    <w:rPr>
                      <w:rFonts w:ascii="Calibri" w:hAnsi="Calibri"/>
                      <w:b w:val="0"/>
                      <w:sz w:val="22"/>
                      <w:szCs w:val="22"/>
                    </w:rPr>
                    <w:t>asset changes/upgrades (which will have a financial implication for the industry)</w:t>
                  </w:r>
                  <w:r w:rsidRPr="00542131">
                    <w:rPr>
                      <w:rFonts w:ascii="Calibri" w:hAnsi="Calibri" w:cs="Arial"/>
                      <w:b w:val="0"/>
                      <w:color w:val="000000"/>
                      <w:sz w:val="22"/>
                      <w:szCs w:val="22"/>
                    </w:rPr>
                    <w:t xml:space="preserve"> </w:t>
                  </w:r>
                </w:p>
                <w:p w14:paraId="19B4D3F6" w14:textId="77777777" w:rsidR="00CE334C" w:rsidRPr="00542131" w:rsidRDefault="00CE334C" w:rsidP="00DD2E6D">
                  <w:pPr>
                    <w:pStyle w:val="Heading3"/>
                    <w:framePr w:hSpace="180" w:wrap="around" w:vAnchor="text" w:hAnchor="margin" w:x="-431" w:y="100"/>
                    <w:spacing w:before="40" w:line="276" w:lineRule="auto"/>
                    <w:rPr>
                      <w:rFonts w:ascii="Calibri" w:hAnsi="Calibri"/>
                      <w:sz w:val="22"/>
                      <w:szCs w:val="22"/>
                    </w:rPr>
                  </w:pPr>
                </w:p>
              </w:tc>
            </w:tr>
            <w:tr w:rsidR="00CE334C" w:rsidRPr="00542131" w14:paraId="5A34ADAE" w14:textId="77777777" w:rsidTr="00983C46">
              <w:trPr>
                <w:cantSplit/>
              </w:trPr>
              <w:tc>
                <w:tcPr>
                  <w:tcW w:w="10182" w:type="dxa"/>
                  <w:tcBorders>
                    <w:top w:val="nil"/>
                    <w:left w:val="nil"/>
                    <w:bottom w:val="nil"/>
                    <w:right w:val="nil"/>
                  </w:tcBorders>
                  <w:vAlign w:val="center"/>
                </w:tcPr>
                <w:p w14:paraId="76C7632D" w14:textId="77777777" w:rsidR="00CE334C" w:rsidRPr="00542131" w:rsidRDefault="00CE334C" w:rsidP="00DD2E6D">
                  <w:pPr>
                    <w:pStyle w:val="Heading3"/>
                    <w:framePr w:hSpace="180" w:wrap="around" w:vAnchor="text" w:hAnchor="margin" w:x="-431" w:y="100"/>
                    <w:numPr>
                      <w:ilvl w:val="0"/>
                      <w:numId w:val="11"/>
                    </w:numPr>
                    <w:spacing w:before="40" w:line="276" w:lineRule="auto"/>
                    <w:rPr>
                      <w:rFonts w:ascii="Calibri" w:hAnsi="Calibri"/>
                      <w:sz w:val="22"/>
                      <w:szCs w:val="22"/>
                    </w:rPr>
                  </w:pPr>
                  <w:r w:rsidRPr="00542131">
                    <w:rPr>
                      <w:rFonts w:ascii="Calibri" w:hAnsi="Calibri"/>
                      <w:sz w:val="22"/>
                      <w:szCs w:val="22"/>
                    </w:rPr>
                    <w:t>Staff Responsibilities – Direct or Non-Direct</w:t>
                  </w:r>
                </w:p>
              </w:tc>
            </w:tr>
            <w:tr w:rsidR="00CE334C" w:rsidRPr="00F61DDA" w14:paraId="0D9782CE" w14:textId="77777777" w:rsidTr="00983C46">
              <w:trPr>
                <w:cantSplit/>
              </w:trPr>
              <w:tc>
                <w:tcPr>
                  <w:tcW w:w="10182" w:type="dxa"/>
                  <w:tcBorders>
                    <w:top w:val="nil"/>
                    <w:left w:val="nil"/>
                    <w:bottom w:val="nil"/>
                    <w:right w:val="nil"/>
                  </w:tcBorders>
                  <w:vAlign w:val="center"/>
                </w:tcPr>
                <w:p w14:paraId="31F7E1A0" w14:textId="77777777" w:rsidR="00CE334C" w:rsidRPr="00F61DDA" w:rsidRDefault="00CE334C" w:rsidP="00DD2E6D">
                  <w:pPr>
                    <w:pStyle w:val="Heading3"/>
                    <w:framePr w:hSpace="180" w:wrap="around" w:vAnchor="text" w:hAnchor="margin" w:x="-431" w:y="100"/>
                    <w:numPr>
                      <w:ilvl w:val="0"/>
                      <w:numId w:val="11"/>
                    </w:numPr>
                    <w:spacing w:before="40" w:line="276" w:lineRule="auto"/>
                    <w:rPr>
                      <w:rFonts w:ascii="Calibri" w:hAnsi="Calibri"/>
                      <w:b w:val="0"/>
                      <w:sz w:val="22"/>
                      <w:szCs w:val="22"/>
                    </w:rPr>
                  </w:pPr>
                  <w:r w:rsidRPr="00542131">
                    <w:rPr>
                      <w:rFonts w:ascii="Calibri" w:hAnsi="Calibri"/>
                      <w:sz w:val="22"/>
                      <w:szCs w:val="22"/>
                    </w:rPr>
                    <w:t>Direct</w:t>
                  </w:r>
                  <w:r w:rsidRPr="00542131">
                    <w:rPr>
                      <w:rFonts w:ascii="Calibri" w:hAnsi="Calibri"/>
                      <w:b w:val="0"/>
                      <w:sz w:val="22"/>
                      <w:szCs w:val="22"/>
                    </w:rPr>
                    <w:t xml:space="preserve"> – </w:t>
                  </w:r>
                  <w:r>
                    <w:rPr>
                      <w:rFonts w:ascii="Calibri" w:hAnsi="Calibri"/>
                      <w:b w:val="0"/>
                      <w:sz w:val="22"/>
                      <w:szCs w:val="22"/>
                    </w:rPr>
                    <w:t>none</w:t>
                  </w:r>
                </w:p>
              </w:tc>
            </w:tr>
          </w:tbl>
          <w:p w14:paraId="55ED85C7" w14:textId="59733173" w:rsidR="00873BEF" w:rsidRPr="00314F59" w:rsidRDefault="00873BEF" w:rsidP="00E90E2C">
            <w:pPr>
              <w:rPr>
                <w:b w:val="0"/>
                <w:bCs w:val="0"/>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CE334C" w14:paraId="509CB747" w14:textId="77777777" w:rsidTr="00C2536A">
        <w:trPr>
          <w:trHeight w:val="1294"/>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6735BA46" w14:textId="77777777" w:rsidR="00CE334C" w:rsidRPr="0041687C" w:rsidRDefault="00CE334C" w:rsidP="00CE334C">
            <w:pPr>
              <w:pStyle w:val="ListParagraph"/>
              <w:numPr>
                <w:ilvl w:val="0"/>
                <w:numId w:val="12"/>
              </w:numPr>
              <w:spacing w:line="276" w:lineRule="auto"/>
              <w:jc w:val="both"/>
            </w:pPr>
            <w:bookmarkStart w:id="1" w:name="_Hlk70435249"/>
            <w:r>
              <w:t>Supporting the design, development, implementation and maintenance of drone-specific Route Crime analytical products for both BTP and NR</w:t>
            </w:r>
            <w:r>
              <w:rPr>
                <w:rFonts w:cs="Arial"/>
                <w:color w:val="000000"/>
              </w:rPr>
              <w:t>, identifying</w:t>
            </w:r>
            <w:r w:rsidRPr="004C4E20">
              <w:rPr>
                <w:rFonts w:cs="Arial"/>
                <w:color w:val="000000"/>
              </w:rPr>
              <w:t xml:space="preserve"> practical recommendations for consideration and implementation by pan-industry stakeholders</w:t>
            </w:r>
          </w:p>
          <w:p w14:paraId="1337F5EF" w14:textId="77777777" w:rsidR="00CE334C" w:rsidRDefault="00CE334C" w:rsidP="00CE334C">
            <w:pPr>
              <w:pStyle w:val="ListParagraph"/>
              <w:numPr>
                <w:ilvl w:val="0"/>
                <w:numId w:val="12"/>
              </w:numPr>
              <w:spacing w:line="276" w:lineRule="auto"/>
              <w:jc w:val="both"/>
            </w:pPr>
            <w:bookmarkStart w:id="2" w:name="_Hlk70435263"/>
            <w:bookmarkEnd w:id="1"/>
            <w:r>
              <w:t xml:space="preserve">Deliver the NDFU data strategy which includes the performance and intelligence reporting cycle for national disruption reporting as detailed </w:t>
            </w:r>
            <w:proofErr w:type="gramStart"/>
            <w:r>
              <w:t>in Service</w:t>
            </w:r>
            <w:proofErr w:type="gramEnd"/>
            <w:r>
              <w:t xml:space="preserve"> Level Agreement, increasing automation within the process where possible</w:t>
            </w:r>
          </w:p>
          <w:p w14:paraId="64E297E1" w14:textId="77777777" w:rsidR="00CE334C" w:rsidRDefault="00CE334C" w:rsidP="00CE334C">
            <w:pPr>
              <w:pStyle w:val="ListParagraph"/>
              <w:numPr>
                <w:ilvl w:val="0"/>
                <w:numId w:val="12"/>
              </w:numPr>
              <w:spacing w:line="276" w:lineRule="auto"/>
              <w:jc w:val="both"/>
            </w:pPr>
            <w:bookmarkStart w:id="3" w:name="_Hlk70435272"/>
            <w:bookmarkEnd w:id="2"/>
            <w:r>
              <w:t>Analyse a range of complex data sets from NR, Railway Safety Standards Board (RSSB), Train Operating Companies and BTP to develop strategic insights and recommendations based on the best available evidence</w:t>
            </w:r>
          </w:p>
          <w:bookmarkEnd w:id="3"/>
          <w:p w14:paraId="63E98C92" w14:textId="77777777" w:rsidR="00CE334C" w:rsidRDefault="00CE334C" w:rsidP="00CE334C">
            <w:pPr>
              <w:pStyle w:val="ListParagraph"/>
              <w:numPr>
                <w:ilvl w:val="0"/>
                <w:numId w:val="12"/>
              </w:numPr>
              <w:spacing w:line="276" w:lineRule="auto"/>
              <w:jc w:val="both"/>
            </w:pPr>
            <w:r>
              <w:lastRenderedPageBreak/>
              <w:t>Analyse role-specific technical data generated by drones (deployment times, distance travelled, impact of drone deployment on Route Crime network delay metrics)</w:t>
            </w:r>
          </w:p>
          <w:p w14:paraId="11C2A438" w14:textId="77777777" w:rsidR="00CE334C" w:rsidRDefault="00CE334C" w:rsidP="00CE334C">
            <w:pPr>
              <w:pStyle w:val="ListParagraph"/>
              <w:numPr>
                <w:ilvl w:val="0"/>
                <w:numId w:val="12"/>
              </w:numPr>
              <w:spacing w:line="276" w:lineRule="auto"/>
              <w:jc w:val="both"/>
            </w:pPr>
            <w:r>
              <w:t xml:space="preserve">Responsible for dashboard design and maintenance to enable customer self-service through all available </w:t>
            </w:r>
            <w:proofErr w:type="spellStart"/>
            <w:r>
              <w:t>softwares</w:t>
            </w:r>
            <w:proofErr w:type="spellEnd"/>
            <w:r>
              <w:t xml:space="preserve"> (Microsoft Power BI, </w:t>
            </w:r>
            <w:proofErr w:type="spellStart"/>
            <w:r>
              <w:t>Buisiness</w:t>
            </w:r>
            <w:proofErr w:type="spellEnd"/>
            <w:r>
              <w:t xml:space="preserve"> Objects)</w:t>
            </w:r>
          </w:p>
          <w:p w14:paraId="7322B063" w14:textId="77777777" w:rsidR="00CE334C" w:rsidRDefault="00CE334C" w:rsidP="00CE334C">
            <w:pPr>
              <w:pStyle w:val="ListParagraph"/>
              <w:numPr>
                <w:ilvl w:val="0"/>
                <w:numId w:val="12"/>
              </w:numPr>
              <w:spacing w:line="276" w:lineRule="auto"/>
              <w:jc w:val="both"/>
            </w:pPr>
            <w:r>
              <w:t>Manage quantitative and qualitative work alone, as part of a team as well as with other departments (both internal and external) and present work at varying levels across both BTP and NR</w:t>
            </w:r>
          </w:p>
          <w:p w14:paraId="14D5C113" w14:textId="77777777" w:rsidR="00CE334C" w:rsidRDefault="00CE334C" w:rsidP="00CE334C">
            <w:pPr>
              <w:pStyle w:val="ListParagraph"/>
              <w:numPr>
                <w:ilvl w:val="0"/>
                <w:numId w:val="12"/>
              </w:numPr>
              <w:spacing w:line="276" w:lineRule="auto"/>
              <w:jc w:val="both"/>
            </w:pPr>
            <w:r>
              <w:t>Assist in the identification and tracking of best practice across all stakeholder organisations to support continuous improvement and present findings at relevant stakeholder meetings</w:t>
            </w:r>
          </w:p>
          <w:p w14:paraId="675CBA29" w14:textId="77777777" w:rsidR="00CE334C" w:rsidRDefault="00CE334C" w:rsidP="00CE334C">
            <w:pPr>
              <w:pStyle w:val="Heading3"/>
              <w:numPr>
                <w:ilvl w:val="0"/>
                <w:numId w:val="12"/>
              </w:numPr>
              <w:spacing w:line="276" w:lineRule="auto"/>
              <w:jc w:val="both"/>
              <w:outlineLvl w:val="2"/>
              <w:rPr>
                <w:rFonts w:ascii="Calibri" w:hAnsi="Calibri" w:cs="Arial"/>
                <w:b/>
                <w:color w:val="000000"/>
                <w:sz w:val="22"/>
                <w:szCs w:val="22"/>
              </w:rPr>
            </w:pPr>
            <w:r>
              <w:rPr>
                <w:rFonts w:ascii="Calibri" w:hAnsi="Calibri" w:cs="Arial"/>
                <w:b/>
                <w:color w:val="000000"/>
                <w:sz w:val="22"/>
                <w:szCs w:val="22"/>
              </w:rPr>
              <w:t>Identify potential future risks relating to railway safety through predictive analysis and constant horizon scanning to both protect the travelling public and safeguard BTP and NR against risk</w:t>
            </w:r>
          </w:p>
          <w:p w14:paraId="6B5EA2F0" w14:textId="77777777" w:rsidR="00CE334C" w:rsidRPr="00062330" w:rsidRDefault="00CE334C" w:rsidP="00CE334C">
            <w:pPr>
              <w:pStyle w:val="ListParagraph"/>
              <w:numPr>
                <w:ilvl w:val="0"/>
                <w:numId w:val="12"/>
              </w:numPr>
              <w:spacing w:line="276" w:lineRule="auto"/>
              <w:jc w:val="both"/>
            </w:pPr>
            <w:r>
              <w:rPr>
                <w:rFonts w:cs="Arial"/>
                <w:color w:val="000000"/>
              </w:rPr>
              <w:t>Identify strategic issues of organisational importance relating to information gaps and data transfer across organisations or department, and make recommendations based on analysis to senior officers, NR Senior Management and railway industry partners</w:t>
            </w:r>
          </w:p>
          <w:p w14:paraId="289DCE8B" w14:textId="77777777" w:rsidR="00CE334C" w:rsidRPr="00107770" w:rsidRDefault="00CE334C" w:rsidP="00CE334C">
            <w:pPr>
              <w:pStyle w:val="Heading3"/>
              <w:numPr>
                <w:ilvl w:val="0"/>
                <w:numId w:val="12"/>
              </w:numPr>
              <w:spacing w:line="276" w:lineRule="auto"/>
              <w:jc w:val="both"/>
              <w:outlineLvl w:val="2"/>
              <w:rPr>
                <w:rFonts w:ascii="Calibri" w:hAnsi="Calibri" w:cs="Arial"/>
                <w:b/>
                <w:color w:val="000000"/>
                <w:sz w:val="22"/>
                <w:szCs w:val="22"/>
              </w:rPr>
            </w:pPr>
            <w:r>
              <w:rPr>
                <w:rFonts w:ascii="Calibri" w:hAnsi="Calibri" w:cs="Arial"/>
                <w:b/>
                <w:color w:val="000000"/>
                <w:sz w:val="22"/>
                <w:szCs w:val="22"/>
              </w:rPr>
              <w:t>Be a knowledge expert for police related disruption and communicate analytical work to senior internal and external stakeholders through tailored presentations and be prepared to act as a subject advisor to stakeholders</w:t>
            </w:r>
          </w:p>
          <w:p w14:paraId="0C7FF06B" w14:textId="3C8BB0E7" w:rsidR="00CE334C" w:rsidRPr="00CE334C" w:rsidRDefault="00CE334C" w:rsidP="00C928C5">
            <w:pPr>
              <w:pStyle w:val="ListParagraph"/>
              <w:numPr>
                <w:ilvl w:val="0"/>
                <w:numId w:val="12"/>
              </w:numPr>
              <w:spacing w:after="40" w:line="276" w:lineRule="auto"/>
              <w:jc w:val="both"/>
              <w:rPr>
                <w:rFonts w:ascii="Calibri" w:hAnsi="Calibri" w:cs="Arial"/>
                <w:b w:val="0"/>
                <w:color w:val="000000"/>
              </w:rPr>
            </w:pPr>
            <w:r w:rsidRPr="00CE334C">
              <w:rPr>
                <w:rFonts w:cs="Arial"/>
                <w:color w:val="000000"/>
              </w:rPr>
              <w:t>Deputise for the Fusion Team Leader as and when required and provide analytical training to new members of staff</w:t>
            </w:r>
          </w:p>
          <w:p w14:paraId="08DAD212" w14:textId="77777777" w:rsidR="00CE334C" w:rsidRPr="00AC0C44" w:rsidRDefault="00CE334C" w:rsidP="00CE334C">
            <w:pPr>
              <w:rPr>
                <w:rFonts w:eastAsia="Times New Roman" w:cstheme="minorHAnsi"/>
                <w:sz w:val="21"/>
                <w:szCs w:val="21"/>
                <w:lang w:val="en-US" w:eastAsia="en-GB"/>
              </w:rPr>
            </w:pPr>
          </w:p>
        </w:tc>
      </w:tr>
      <w:tr w:rsidR="00CE334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CE334C" w:rsidRDefault="00CE334C" w:rsidP="00CE334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E  Decision</w:t>
            </w:r>
            <w:proofErr w:type="gramEnd"/>
            <w:r w:rsidRPr="00423432">
              <w:rPr>
                <w:rFonts w:eastAsia="Times New Roman" w:cstheme="minorHAnsi"/>
                <w:color w:val="2F5496" w:themeColor="accent1" w:themeShade="BF"/>
                <w:sz w:val="26"/>
                <w:szCs w:val="26"/>
                <w:lang w:val="en-US" w:eastAsia="en-GB"/>
              </w:rPr>
              <w:t xml:space="preserve"> Making</w:t>
            </w:r>
          </w:p>
          <w:p w14:paraId="272FFABB" w14:textId="069E13AF" w:rsidR="00CE334C" w:rsidRPr="00423432" w:rsidRDefault="00CE334C" w:rsidP="00CE334C">
            <w:pPr>
              <w:tabs>
                <w:tab w:val="center" w:pos="4428"/>
              </w:tabs>
              <w:spacing w:before="40" w:after="40"/>
              <w:jc w:val="both"/>
              <w:rPr>
                <w:rFonts w:eastAsia="Times New Roman" w:cstheme="minorHAnsi"/>
                <w:color w:val="002060"/>
                <w:sz w:val="26"/>
                <w:szCs w:val="26"/>
                <w:lang w:val="en-US" w:eastAsia="en-GB"/>
              </w:rPr>
            </w:pPr>
          </w:p>
        </w:tc>
      </w:tr>
      <w:tr w:rsidR="00CE334C" w14:paraId="763A6C83" w14:textId="77777777" w:rsidTr="00ED1600">
        <w:trPr>
          <w:trHeight w:val="1266"/>
        </w:trPr>
        <w:tc>
          <w:tcPr>
            <w:cnfStyle w:val="001000000000" w:firstRow="0" w:lastRow="0" w:firstColumn="1" w:lastColumn="0" w:oddVBand="0" w:evenVBand="0" w:oddHBand="0" w:evenHBand="0" w:firstRowFirstColumn="0" w:firstRowLastColumn="0" w:lastRowFirstColumn="0" w:lastRowLastColumn="0"/>
            <w:tcW w:w="9918" w:type="dxa"/>
            <w:gridSpan w:val="2"/>
          </w:tcPr>
          <w:tbl>
            <w:tblPr>
              <w:tblW w:w="0" w:type="auto"/>
              <w:tblBorders>
                <w:top w:val="single" w:sz="48" w:space="0" w:color="E0E0E0"/>
                <w:left w:val="single" w:sz="48" w:space="0" w:color="E0E0E0"/>
                <w:bottom w:val="single" w:sz="48" w:space="0" w:color="E0E0E0"/>
                <w:right w:val="single" w:sz="48" w:space="0" w:color="E0E0E0"/>
              </w:tblBorders>
              <w:tblLook w:val="0000" w:firstRow="0" w:lastRow="0" w:firstColumn="0" w:lastColumn="0" w:noHBand="0" w:noVBand="0"/>
            </w:tblPr>
            <w:tblGrid>
              <w:gridCol w:w="9702"/>
            </w:tblGrid>
            <w:tr w:rsidR="00CE334C" w:rsidRPr="006D3FD1" w14:paraId="1F313184" w14:textId="77777777" w:rsidTr="00983C46">
              <w:trPr>
                <w:cantSplit/>
              </w:trPr>
              <w:tc>
                <w:tcPr>
                  <w:tcW w:w="10182" w:type="dxa"/>
                  <w:tcBorders>
                    <w:top w:val="nil"/>
                    <w:left w:val="nil"/>
                    <w:bottom w:val="nil"/>
                    <w:right w:val="nil"/>
                  </w:tcBorders>
                  <w:vAlign w:val="bottom"/>
                </w:tcPr>
                <w:p w14:paraId="77194321" w14:textId="77777777" w:rsidR="00CE334C" w:rsidRPr="006D3FD1" w:rsidRDefault="00CE334C" w:rsidP="00CE334C">
                  <w:pPr>
                    <w:pStyle w:val="Heading3"/>
                    <w:framePr w:hSpace="180" w:wrap="around" w:vAnchor="text" w:hAnchor="margin" w:x="-431" w:y="100"/>
                    <w:spacing w:before="40" w:after="40"/>
                    <w:jc w:val="both"/>
                    <w:rPr>
                      <w:rFonts w:ascii="Calibri" w:hAnsi="Calibri"/>
                      <w:sz w:val="22"/>
                      <w:szCs w:val="22"/>
                    </w:rPr>
                  </w:pPr>
                  <w:r w:rsidRPr="006D3FD1">
                    <w:rPr>
                      <w:rFonts w:ascii="Calibri" w:hAnsi="Calibri"/>
                      <w:b w:val="0"/>
                      <w:sz w:val="22"/>
                      <w:szCs w:val="22"/>
                    </w:rPr>
                    <w:t>Influence over</w:t>
                  </w:r>
                  <w:r w:rsidRPr="006D3FD1">
                    <w:rPr>
                      <w:rFonts w:ascii="Calibri" w:hAnsi="Calibri" w:cs="Arial"/>
                      <w:b w:val="0"/>
                      <w:sz w:val="22"/>
                      <w:szCs w:val="22"/>
                    </w:rPr>
                    <w:t xml:space="preserve"> the deployment of </w:t>
                  </w:r>
                  <w:r>
                    <w:rPr>
                      <w:rFonts w:ascii="Calibri" w:hAnsi="Calibri" w:cs="Arial"/>
                      <w:b w:val="0"/>
                      <w:sz w:val="22"/>
                      <w:szCs w:val="22"/>
                    </w:rPr>
                    <w:t>the drone technical asset</w:t>
                  </w:r>
                  <w:r w:rsidRPr="006D3FD1">
                    <w:rPr>
                      <w:rFonts w:ascii="Calibri" w:hAnsi="Calibri" w:cs="Arial"/>
                      <w:b w:val="0"/>
                      <w:sz w:val="22"/>
                      <w:szCs w:val="22"/>
                    </w:rPr>
                    <w:t>.  Responsible for ensuring analysis is carried out and presented to a high standard and delivered in a timely fashion. Ensuring recommendations are made to decision makers making to improve resource allocation and tactical or strategic decision making</w:t>
                  </w:r>
                  <w:r>
                    <w:rPr>
                      <w:rFonts w:ascii="Calibri" w:hAnsi="Calibri" w:cs="Arial"/>
                      <w:b w:val="0"/>
                      <w:sz w:val="22"/>
                      <w:szCs w:val="22"/>
                    </w:rPr>
                    <w:t xml:space="preserve"> (with </w:t>
                  </w:r>
                  <w:proofErr w:type="gramStart"/>
                  <w:r>
                    <w:rPr>
                      <w:rFonts w:ascii="Calibri" w:hAnsi="Calibri" w:cs="Arial"/>
                      <w:b w:val="0"/>
                      <w:sz w:val="22"/>
                      <w:szCs w:val="22"/>
                    </w:rPr>
                    <w:t>particular emphasis</w:t>
                  </w:r>
                  <w:proofErr w:type="gramEnd"/>
                  <w:r>
                    <w:rPr>
                      <w:rFonts w:ascii="Calibri" w:hAnsi="Calibri" w:cs="Arial"/>
                      <w:b w:val="0"/>
                      <w:sz w:val="22"/>
                      <w:szCs w:val="22"/>
                    </w:rPr>
                    <w:t xml:space="preserve"> on drone deployment)</w:t>
                  </w:r>
                  <w:r w:rsidRPr="006D3FD1">
                    <w:rPr>
                      <w:rFonts w:ascii="Calibri" w:hAnsi="Calibri" w:cs="Arial"/>
                      <w:b w:val="0"/>
                      <w:sz w:val="22"/>
                      <w:szCs w:val="22"/>
                    </w:rPr>
                    <w:t>.</w:t>
                  </w:r>
                </w:p>
              </w:tc>
            </w:tr>
            <w:tr w:rsidR="00CE334C" w:rsidRPr="00542131" w14:paraId="6EC85B5F" w14:textId="77777777" w:rsidTr="00983C46">
              <w:trPr>
                <w:cantSplit/>
              </w:trPr>
              <w:tc>
                <w:tcPr>
                  <w:tcW w:w="10182" w:type="dxa"/>
                  <w:tcBorders>
                    <w:top w:val="nil"/>
                    <w:left w:val="nil"/>
                    <w:bottom w:val="nil"/>
                    <w:right w:val="nil"/>
                  </w:tcBorders>
                  <w:vAlign w:val="center"/>
                </w:tcPr>
                <w:p w14:paraId="3D45576A" w14:textId="77777777" w:rsidR="00CE334C" w:rsidRPr="00542131" w:rsidRDefault="00CE334C" w:rsidP="00CE334C">
                  <w:pPr>
                    <w:pStyle w:val="Heading3"/>
                    <w:framePr w:hSpace="180" w:wrap="around" w:vAnchor="text" w:hAnchor="margin" w:x="-431" w:y="100"/>
                    <w:spacing w:before="40" w:after="40"/>
                    <w:rPr>
                      <w:rFonts w:ascii="Calibri" w:hAnsi="Calibri"/>
                      <w:bCs/>
                      <w:sz w:val="22"/>
                      <w:szCs w:val="22"/>
                    </w:rPr>
                  </w:pPr>
                </w:p>
                <w:p w14:paraId="28375BC5" w14:textId="77777777" w:rsidR="00CE334C" w:rsidRPr="00542131" w:rsidRDefault="00CE334C" w:rsidP="00CE334C">
                  <w:pPr>
                    <w:pStyle w:val="Heading3"/>
                    <w:framePr w:hSpace="180" w:wrap="around" w:vAnchor="text" w:hAnchor="margin" w:x="-431" w:y="100"/>
                    <w:spacing w:before="40" w:after="40"/>
                    <w:rPr>
                      <w:rFonts w:ascii="Calibri" w:hAnsi="Calibri"/>
                      <w:sz w:val="22"/>
                      <w:szCs w:val="22"/>
                    </w:rPr>
                  </w:pPr>
                  <w:r w:rsidRPr="00542131">
                    <w:rPr>
                      <w:rFonts w:ascii="Calibri" w:hAnsi="Calibri"/>
                      <w:bCs/>
                      <w:sz w:val="22"/>
                      <w:szCs w:val="22"/>
                    </w:rPr>
                    <w:t>Significant say in decisions</w:t>
                  </w:r>
                </w:p>
              </w:tc>
            </w:tr>
            <w:tr w:rsidR="00CE334C" w:rsidRPr="00B918EB" w14:paraId="30591021" w14:textId="77777777" w:rsidTr="00983C46">
              <w:trPr>
                <w:cantSplit/>
                <w:trHeight w:val="302"/>
              </w:trPr>
              <w:tc>
                <w:tcPr>
                  <w:tcW w:w="10182" w:type="dxa"/>
                  <w:tcBorders>
                    <w:top w:val="nil"/>
                    <w:left w:val="nil"/>
                    <w:bottom w:val="single" w:sz="48" w:space="0" w:color="E0E0E0"/>
                    <w:right w:val="nil"/>
                  </w:tcBorders>
                  <w:vAlign w:val="center"/>
                </w:tcPr>
                <w:p w14:paraId="17663E4E" w14:textId="77777777" w:rsidR="00CE334C" w:rsidRPr="006D3FD1" w:rsidRDefault="00CE334C" w:rsidP="00CE334C">
                  <w:pPr>
                    <w:pStyle w:val="Heading3"/>
                    <w:framePr w:hSpace="180" w:wrap="around" w:vAnchor="text" w:hAnchor="margin" w:x="-431" w:y="100"/>
                    <w:spacing w:before="40" w:after="40"/>
                    <w:jc w:val="both"/>
                    <w:rPr>
                      <w:rFonts w:ascii="Calibri" w:hAnsi="Calibri" w:cs="Arial"/>
                      <w:b w:val="0"/>
                      <w:sz w:val="22"/>
                      <w:szCs w:val="22"/>
                    </w:rPr>
                  </w:pPr>
                  <w:r w:rsidRPr="006D3FD1">
                    <w:rPr>
                      <w:rFonts w:ascii="Calibri" w:hAnsi="Calibri" w:cs="Arial"/>
                      <w:b w:val="0"/>
                      <w:sz w:val="22"/>
                      <w:szCs w:val="22"/>
                    </w:rPr>
                    <w:t>Required to make contribution to the design, construction and final content of the Force Strategic Assessment and the setting of the Force priorities in the Control Strategy as well as NDFU core products as detailed in Service Level Agreement.</w:t>
                  </w:r>
                </w:p>
                <w:p w14:paraId="4870F44D" w14:textId="77777777" w:rsidR="00CE334C" w:rsidRPr="00B918EB" w:rsidRDefault="00CE334C" w:rsidP="00CE334C">
                  <w:pPr>
                    <w:framePr w:hSpace="180" w:wrap="around" w:vAnchor="text" w:hAnchor="margin" w:x="-431" w:y="100"/>
                    <w:rPr>
                      <w:color w:val="C00000"/>
                    </w:rPr>
                  </w:pPr>
                </w:p>
              </w:tc>
            </w:tr>
          </w:tbl>
          <w:p w14:paraId="08A3BD76" w14:textId="77777777" w:rsidR="00CE334C" w:rsidRPr="00ED1600" w:rsidRDefault="00CE334C" w:rsidP="00CE334C">
            <w:pPr>
              <w:rPr>
                <w:rFonts w:eastAsia="Times New Roman" w:cstheme="minorHAnsi"/>
                <w:sz w:val="21"/>
                <w:szCs w:val="21"/>
                <w:lang w:val="en-US" w:eastAsia="en-GB"/>
              </w:rPr>
            </w:pPr>
          </w:p>
        </w:tc>
      </w:tr>
      <w:tr w:rsidR="00CE334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CE334C" w:rsidRPr="00423432" w:rsidRDefault="00CE334C" w:rsidP="00CE334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F  Contact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CE334C" w:rsidRPr="00423432" w:rsidRDefault="00CE334C" w:rsidP="00CE334C">
            <w:pPr>
              <w:tabs>
                <w:tab w:val="center" w:pos="4428"/>
              </w:tabs>
              <w:spacing w:before="40" w:after="40"/>
              <w:jc w:val="both"/>
              <w:rPr>
                <w:rFonts w:eastAsia="Times New Roman" w:cstheme="minorHAnsi"/>
                <w:sz w:val="19"/>
                <w:szCs w:val="19"/>
                <w:lang w:val="en-US" w:eastAsia="en-GB"/>
              </w:rPr>
            </w:pPr>
          </w:p>
        </w:tc>
      </w:tr>
      <w:tr w:rsidR="00CE334C"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tbl>
            <w:tblPr>
              <w:tblW w:w="0" w:type="auto"/>
              <w:tblBorders>
                <w:top w:val="single" w:sz="48" w:space="0" w:color="E0E0E0"/>
                <w:left w:val="single" w:sz="48" w:space="0" w:color="E0E0E0"/>
                <w:bottom w:val="single" w:sz="48" w:space="0" w:color="E0E0E0"/>
                <w:right w:val="single" w:sz="48" w:space="0" w:color="E0E0E0"/>
              </w:tblBorders>
              <w:tblLook w:val="0000" w:firstRow="0" w:lastRow="0" w:firstColumn="0" w:lastColumn="0" w:noHBand="0" w:noVBand="0"/>
            </w:tblPr>
            <w:tblGrid>
              <w:gridCol w:w="9702"/>
            </w:tblGrid>
            <w:tr w:rsidR="00CE334C" w:rsidRPr="00542131" w14:paraId="34E6055D" w14:textId="77777777" w:rsidTr="00983C46">
              <w:trPr>
                <w:cantSplit/>
              </w:trPr>
              <w:tc>
                <w:tcPr>
                  <w:tcW w:w="10182" w:type="dxa"/>
                  <w:tcBorders>
                    <w:top w:val="nil"/>
                    <w:left w:val="nil"/>
                    <w:bottom w:val="nil"/>
                    <w:right w:val="nil"/>
                  </w:tcBorders>
                  <w:vAlign w:val="center"/>
                </w:tcPr>
                <w:p w14:paraId="53F33932" w14:textId="77777777" w:rsidR="00CE334C" w:rsidRPr="00542131" w:rsidRDefault="00CE334C" w:rsidP="00CE334C">
                  <w:pPr>
                    <w:pStyle w:val="Heading3"/>
                    <w:framePr w:hSpace="180" w:wrap="around" w:vAnchor="text" w:hAnchor="margin" w:x="-431" w:y="100"/>
                    <w:spacing w:before="40" w:after="40"/>
                    <w:jc w:val="both"/>
                    <w:rPr>
                      <w:rFonts w:ascii="Calibri" w:hAnsi="Calibri"/>
                      <w:bCs/>
                      <w:sz w:val="22"/>
                      <w:szCs w:val="22"/>
                    </w:rPr>
                  </w:pPr>
                  <w:r w:rsidRPr="00542131">
                    <w:rPr>
                      <w:rFonts w:ascii="Calibri" w:hAnsi="Calibri"/>
                      <w:bCs/>
                      <w:sz w:val="22"/>
                      <w:szCs w:val="22"/>
                    </w:rPr>
                    <w:t>Internal</w:t>
                  </w:r>
                </w:p>
              </w:tc>
            </w:tr>
            <w:tr w:rsidR="00CE334C" w:rsidRPr="00542131" w14:paraId="751B5C3B" w14:textId="77777777" w:rsidTr="00983C46">
              <w:trPr>
                <w:cantSplit/>
              </w:trPr>
              <w:tc>
                <w:tcPr>
                  <w:tcW w:w="10182" w:type="dxa"/>
                  <w:tcBorders>
                    <w:top w:val="nil"/>
                    <w:left w:val="nil"/>
                    <w:bottom w:val="nil"/>
                    <w:right w:val="nil"/>
                  </w:tcBorders>
                  <w:vAlign w:val="center"/>
                </w:tcPr>
                <w:p w14:paraId="77687E39" w14:textId="77777777" w:rsidR="00CE334C" w:rsidRDefault="00CE334C" w:rsidP="00CE334C">
                  <w:pPr>
                    <w:pStyle w:val="Heading3"/>
                    <w:framePr w:hSpace="180" w:wrap="around" w:vAnchor="text" w:hAnchor="margin" w:x="-431" w:y="100"/>
                    <w:numPr>
                      <w:ilvl w:val="0"/>
                      <w:numId w:val="13"/>
                    </w:numPr>
                    <w:spacing w:before="40" w:after="40" w:line="276" w:lineRule="auto"/>
                    <w:rPr>
                      <w:rFonts w:ascii="Calibri" w:hAnsi="Calibri" w:cs="Arial"/>
                      <w:b w:val="0"/>
                      <w:color w:val="000000"/>
                      <w:sz w:val="22"/>
                      <w:szCs w:val="22"/>
                    </w:rPr>
                  </w:pPr>
                  <w:r>
                    <w:rPr>
                      <w:rFonts w:ascii="Calibri" w:hAnsi="Calibri" w:cs="Arial"/>
                      <w:b w:val="0"/>
                      <w:color w:val="000000"/>
                      <w:sz w:val="22"/>
                      <w:szCs w:val="22"/>
                    </w:rPr>
                    <w:t>Chief Officers and Heads of Department</w:t>
                  </w:r>
                </w:p>
                <w:p w14:paraId="7EBF4ECF" w14:textId="77777777" w:rsidR="00CE334C" w:rsidRDefault="00CE334C" w:rsidP="00CE334C">
                  <w:pPr>
                    <w:pStyle w:val="Heading3"/>
                    <w:framePr w:hSpace="180" w:wrap="around" w:vAnchor="text" w:hAnchor="margin" w:x="-431" w:y="100"/>
                    <w:numPr>
                      <w:ilvl w:val="0"/>
                      <w:numId w:val="13"/>
                    </w:numPr>
                    <w:spacing w:before="40" w:after="40" w:line="276" w:lineRule="auto"/>
                    <w:rPr>
                      <w:rFonts w:ascii="Calibri" w:hAnsi="Calibri" w:cs="Arial"/>
                      <w:b w:val="0"/>
                      <w:color w:val="000000"/>
                      <w:sz w:val="22"/>
                      <w:szCs w:val="22"/>
                    </w:rPr>
                  </w:pPr>
                  <w:r w:rsidRPr="00862BE5">
                    <w:rPr>
                      <w:rFonts w:ascii="Calibri" w:hAnsi="Calibri" w:cs="Arial"/>
                      <w:b w:val="0"/>
                      <w:color w:val="000000"/>
                      <w:sz w:val="22"/>
                      <w:szCs w:val="22"/>
                    </w:rPr>
                    <w:t>BTP areas aligned to the broad ‘safeguarding the railway portfolio’ including the BTP Central Disruption Team</w:t>
                  </w:r>
                  <w:r>
                    <w:rPr>
                      <w:rFonts w:ascii="Calibri" w:hAnsi="Calibri" w:cs="Arial"/>
                      <w:b w:val="0"/>
                      <w:color w:val="000000"/>
                      <w:sz w:val="22"/>
                      <w:szCs w:val="22"/>
                    </w:rPr>
                    <w:t xml:space="preserve">, </w:t>
                  </w:r>
                  <w:r w:rsidRPr="00862BE5">
                    <w:rPr>
                      <w:rFonts w:ascii="Calibri" w:hAnsi="Calibri" w:cs="Arial"/>
                      <w:b w:val="0"/>
                      <w:color w:val="000000"/>
                      <w:sz w:val="22"/>
                      <w:szCs w:val="22"/>
                    </w:rPr>
                    <w:t>the BTP Safeguarding and Vulnerability Unit</w:t>
                  </w:r>
                  <w:r>
                    <w:rPr>
                      <w:rFonts w:ascii="Calibri" w:hAnsi="Calibri" w:cs="Arial"/>
                      <w:b w:val="0"/>
                      <w:color w:val="000000"/>
                      <w:sz w:val="22"/>
                      <w:szCs w:val="22"/>
                    </w:rPr>
                    <w:t xml:space="preserve"> and the </w:t>
                  </w:r>
                  <w:r w:rsidRPr="00862BE5">
                    <w:rPr>
                      <w:rFonts w:ascii="Calibri" w:hAnsi="Calibri" w:cs="Arial"/>
                      <w:b w:val="0"/>
                      <w:color w:val="000000"/>
                      <w:sz w:val="22"/>
                      <w:szCs w:val="22"/>
                    </w:rPr>
                    <w:t xml:space="preserve">Designing Out Crime Unit (DOCU) </w:t>
                  </w:r>
                </w:p>
                <w:p w14:paraId="73ED63D2" w14:textId="34128810" w:rsidR="00CE334C" w:rsidRPr="00542131" w:rsidRDefault="00CE334C" w:rsidP="00CE334C">
                  <w:pPr>
                    <w:pStyle w:val="Heading3"/>
                    <w:framePr w:hSpace="180" w:wrap="around" w:vAnchor="text" w:hAnchor="margin" w:x="-431" w:y="100"/>
                    <w:numPr>
                      <w:ilvl w:val="0"/>
                      <w:numId w:val="13"/>
                    </w:numPr>
                    <w:spacing w:before="40" w:after="40" w:line="276" w:lineRule="auto"/>
                    <w:rPr>
                      <w:rFonts w:ascii="Calibri" w:hAnsi="Calibri"/>
                      <w:sz w:val="22"/>
                      <w:szCs w:val="22"/>
                    </w:rPr>
                  </w:pPr>
                  <w:r w:rsidRPr="00862BE5">
                    <w:rPr>
                      <w:rFonts w:ascii="Calibri" w:hAnsi="Calibri" w:cs="Arial"/>
                      <w:b w:val="0"/>
                      <w:color w:val="000000"/>
                      <w:sz w:val="22"/>
                      <w:szCs w:val="22"/>
                    </w:rPr>
                    <w:t>BTP Embedded Disruption Officers, all Police Officers and police staff</w:t>
                  </w:r>
                </w:p>
              </w:tc>
            </w:tr>
            <w:tr w:rsidR="00CE334C" w:rsidRPr="00542131" w14:paraId="7A068EB7" w14:textId="77777777" w:rsidTr="00983C46">
              <w:trPr>
                <w:cantSplit/>
              </w:trPr>
              <w:tc>
                <w:tcPr>
                  <w:tcW w:w="10182" w:type="dxa"/>
                  <w:tcBorders>
                    <w:top w:val="nil"/>
                    <w:left w:val="nil"/>
                    <w:bottom w:val="nil"/>
                    <w:right w:val="nil"/>
                  </w:tcBorders>
                  <w:vAlign w:val="center"/>
                </w:tcPr>
                <w:p w14:paraId="35AE47D5" w14:textId="77777777" w:rsidR="00CE334C" w:rsidRPr="00542131" w:rsidRDefault="00CE334C" w:rsidP="00CE334C">
                  <w:pPr>
                    <w:pStyle w:val="Heading3"/>
                    <w:framePr w:hSpace="180" w:wrap="around" w:vAnchor="text" w:hAnchor="margin" w:x="-431" w:y="100"/>
                    <w:spacing w:before="40" w:after="40"/>
                    <w:rPr>
                      <w:rFonts w:ascii="Calibri" w:hAnsi="Calibri"/>
                      <w:bCs/>
                      <w:sz w:val="22"/>
                      <w:szCs w:val="22"/>
                    </w:rPr>
                  </w:pPr>
                  <w:r w:rsidRPr="00542131">
                    <w:rPr>
                      <w:rFonts w:ascii="Calibri" w:hAnsi="Calibri"/>
                      <w:bCs/>
                      <w:sz w:val="22"/>
                      <w:szCs w:val="22"/>
                    </w:rPr>
                    <w:t>External</w:t>
                  </w:r>
                </w:p>
              </w:tc>
            </w:tr>
            <w:tr w:rsidR="00CE334C" w:rsidRPr="00542131" w14:paraId="6E307147" w14:textId="77777777" w:rsidTr="00983C46">
              <w:trPr>
                <w:cantSplit/>
              </w:trPr>
              <w:tc>
                <w:tcPr>
                  <w:tcW w:w="10182" w:type="dxa"/>
                  <w:tcBorders>
                    <w:top w:val="nil"/>
                    <w:left w:val="nil"/>
                    <w:bottom w:val="single" w:sz="48" w:space="0" w:color="E0E0E0"/>
                    <w:right w:val="nil"/>
                  </w:tcBorders>
                  <w:vAlign w:val="center"/>
                </w:tcPr>
                <w:p w14:paraId="689E089A" w14:textId="77777777" w:rsidR="00CE334C" w:rsidRDefault="00CE334C" w:rsidP="00CE334C">
                  <w:pPr>
                    <w:pStyle w:val="Heading3"/>
                    <w:framePr w:hSpace="180" w:wrap="around" w:vAnchor="text" w:hAnchor="margin" w:x="-431" w:y="100"/>
                    <w:numPr>
                      <w:ilvl w:val="0"/>
                      <w:numId w:val="13"/>
                    </w:numPr>
                    <w:spacing w:before="40" w:after="40"/>
                    <w:rPr>
                      <w:rFonts w:ascii="Calibri" w:hAnsi="Calibri" w:cs="Arial"/>
                      <w:b w:val="0"/>
                      <w:color w:val="000000"/>
                      <w:sz w:val="22"/>
                      <w:szCs w:val="22"/>
                    </w:rPr>
                  </w:pPr>
                  <w:r>
                    <w:rPr>
                      <w:rFonts w:ascii="Calibri" w:hAnsi="Calibri" w:cs="Arial"/>
                      <w:b w:val="0"/>
                      <w:color w:val="000000"/>
                      <w:sz w:val="22"/>
                      <w:szCs w:val="22"/>
                    </w:rPr>
                    <w:t>NR</w:t>
                  </w:r>
                </w:p>
                <w:p w14:paraId="11BCDB2F" w14:textId="77777777" w:rsidR="00CE334C" w:rsidRDefault="00CE334C" w:rsidP="00CE334C">
                  <w:pPr>
                    <w:pStyle w:val="Heading3"/>
                    <w:framePr w:hSpace="180" w:wrap="around" w:vAnchor="text" w:hAnchor="margin" w:x="-431" w:y="100"/>
                    <w:numPr>
                      <w:ilvl w:val="0"/>
                      <w:numId w:val="13"/>
                    </w:numPr>
                    <w:spacing w:before="40" w:after="40"/>
                    <w:rPr>
                      <w:rFonts w:ascii="Calibri" w:hAnsi="Calibri" w:cs="Arial"/>
                      <w:b w:val="0"/>
                      <w:color w:val="000000"/>
                      <w:sz w:val="22"/>
                      <w:szCs w:val="22"/>
                    </w:rPr>
                  </w:pPr>
                  <w:r>
                    <w:rPr>
                      <w:rFonts w:ascii="Calibri" w:hAnsi="Calibri" w:cs="Arial"/>
                      <w:b w:val="0"/>
                      <w:color w:val="000000"/>
                      <w:sz w:val="22"/>
                      <w:szCs w:val="22"/>
                    </w:rPr>
                    <w:lastRenderedPageBreak/>
                    <w:t>Railway Safety Standards Board (RSSB)</w:t>
                  </w:r>
                </w:p>
                <w:p w14:paraId="15314862" w14:textId="77777777" w:rsidR="00CE334C" w:rsidRDefault="00CE334C" w:rsidP="00CE334C">
                  <w:pPr>
                    <w:pStyle w:val="Heading3"/>
                    <w:framePr w:hSpace="180" w:wrap="around" w:vAnchor="text" w:hAnchor="margin" w:x="-431" w:y="100"/>
                    <w:numPr>
                      <w:ilvl w:val="0"/>
                      <w:numId w:val="13"/>
                    </w:numPr>
                    <w:spacing w:before="40" w:after="40"/>
                    <w:rPr>
                      <w:rFonts w:ascii="Calibri" w:hAnsi="Calibri" w:cs="Arial"/>
                      <w:b w:val="0"/>
                      <w:color w:val="000000"/>
                      <w:sz w:val="22"/>
                      <w:szCs w:val="22"/>
                    </w:rPr>
                  </w:pPr>
                  <w:r>
                    <w:rPr>
                      <w:rFonts w:ascii="Calibri" w:hAnsi="Calibri" w:cs="Arial"/>
                      <w:b w:val="0"/>
                      <w:color w:val="000000"/>
                      <w:sz w:val="22"/>
                      <w:szCs w:val="22"/>
                    </w:rPr>
                    <w:t>Various Train Operating Companies (TOC’s)</w:t>
                  </w:r>
                </w:p>
                <w:p w14:paraId="1EB294D2" w14:textId="77777777" w:rsidR="00CE334C" w:rsidRPr="0095771E" w:rsidRDefault="00CE334C" w:rsidP="00CE334C">
                  <w:pPr>
                    <w:pStyle w:val="Heading3"/>
                    <w:framePr w:hSpace="180" w:wrap="around" w:vAnchor="text" w:hAnchor="margin" w:x="-431" w:y="100"/>
                    <w:numPr>
                      <w:ilvl w:val="0"/>
                      <w:numId w:val="13"/>
                    </w:numPr>
                    <w:spacing w:before="40" w:after="40"/>
                    <w:rPr>
                      <w:rFonts w:ascii="Calibri" w:hAnsi="Calibri" w:cs="Arial"/>
                      <w:b w:val="0"/>
                      <w:color w:val="000000"/>
                      <w:sz w:val="22"/>
                      <w:szCs w:val="22"/>
                    </w:rPr>
                  </w:pPr>
                  <w:r>
                    <w:rPr>
                      <w:rFonts w:ascii="Calibri" w:hAnsi="Calibri" w:cs="Arial"/>
                      <w:b w:val="0"/>
                      <w:color w:val="000000"/>
                      <w:sz w:val="22"/>
                      <w:szCs w:val="22"/>
                    </w:rPr>
                    <w:t xml:space="preserve">Samaritans and </w:t>
                  </w:r>
                  <w:proofErr w:type="gramStart"/>
                  <w:r>
                    <w:rPr>
                      <w:rFonts w:ascii="Calibri" w:hAnsi="Calibri" w:cs="Arial"/>
                      <w:b w:val="0"/>
                      <w:color w:val="000000"/>
                      <w:sz w:val="22"/>
                      <w:szCs w:val="22"/>
                    </w:rPr>
                    <w:t>other</w:t>
                  </w:r>
                  <w:proofErr w:type="gramEnd"/>
                  <w:r>
                    <w:rPr>
                      <w:rFonts w:ascii="Calibri" w:hAnsi="Calibri" w:cs="Arial"/>
                      <w:b w:val="0"/>
                      <w:color w:val="000000"/>
                      <w:sz w:val="22"/>
                      <w:szCs w:val="22"/>
                    </w:rPr>
                    <w:t xml:space="preserve"> passenger support </w:t>
                  </w:r>
                  <w:proofErr w:type="spellStart"/>
                  <w:r>
                    <w:rPr>
                      <w:rFonts w:ascii="Calibri" w:hAnsi="Calibri" w:cs="Arial"/>
                      <w:b w:val="0"/>
                      <w:color w:val="000000"/>
                      <w:sz w:val="22"/>
                      <w:szCs w:val="22"/>
                    </w:rPr>
                    <w:t>organisations</w:t>
                  </w:r>
                  <w:proofErr w:type="spellEnd"/>
                </w:p>
                <w:p w14:paraId="685F495C" w14:textId="1078FD62" w:rsidR="00CE334C" w:rsidRPr="00CE334C" w:rsidRDefault="00CE334C" w:rsidP="003E5904">
                  <w:pPr>
                    <w:pStyle w:val="Heading3"/>
                    <w:framePr w:hSpace="180" w:wrap="around" w:vAnchor="text" w:hAnchor="margin" w:x="-431" w:y="100"/>
                    <w:numPr>
                      <w:ilvl w:val="0"/>
                      <w:numId w:val="13"/>
                    </w:numPr>
                    <w:spacing w:before="40" w:after="40"/>
                    <w:rPr>
                      <w:rFonts w:ascii="Calibri" w:hAnsi="Calibri"/>
                      <w:sz w:val="22"/>
                      <w:szCs w:val="22"/>
                    </w:rPr>
                  </w:pPr>
                  <w:r w:rsidRPr="00CE334C">
                    <w:rPr>
                      <w:rFonts w:ascii="Calibri" w:hAnsi="Calibri" w:cs="Arial"/>
                      <w:color w:val="000000"/>
                      <w:sz w:val="22"/>
                      <w:szCs w:val="22"/>
                    </w:rPr>
                    <w:t>Land Sheriffs or other private security companies</w:t>
                  </w:r>
                </w:p>
                <w:p w14:paraId="2A8E4D5A" w14:textId="77777777" w:rsidR="00CE334C" w:rsidRPr="00542131" w:rsidRDefault="00CE334C" w:rsidP="00CE334C">
                  <w:pPr>
                    <w:framePr w:hSpace="180" w:wrap="around" w:vAnchor="text" w:hAnchor="margin" w:x="-431" w:y="100"/>
                    <w:rPr>
                      <w:rFonts w:ascii="Calibri" w:hAnsi="Calibri"/>
                      <w:b/>
                    </w:rPr>
                  </w:pPr>
                  <w:r w:rsidRPr="00542131">
                    <w:rPr>
                      <w:rFonts w:ascii="Calibri" w:hAnsi="Calibri"/>
                      <w:b/>
                    </w:rPr>
                    <w:t>Supervision</w:t>
                  </w:r>
                </w:p>
                <w:p w14:paraId="464F605C" w14:textId="5376920D" w:rsidR="00CE334C" w:rsidRPr="00542131" w:rsidRDefault="00CE334C" w:rsidP="00CE334C">
                  <w:pPr>
                    <w:framePr w:hSpace="180" w:wrap="around" w:vAnchor="text" w:hAnchor="margin" w:x="-431" w:y="100"/>
                    <w:numPr>
                      <w:ilvl w:val="0"/>
                      <w:numId w:val="13"/>
                    </w:numPr>
                    <w:spacing w:after="0" w:line="240" w:lineRule="auto"/>
                    <w:rPr>
                      <w:rFonts w:ascii="Calibri" w:hAnsi="Calibri"/>
                    </w:rPr>
                  </w:pPr>
                  <w:r w:rsidRPr="00542131">
                    <w:rPr>
                      <w:rFonts w:ascii="Calibri" w:hAnsi="Calibri"/>
                    </w:rPr>
                    <w:t xml:space="preserve">The post holder will report directly to </w:t>
                  </w:r>
                  <w:r>
                    <w:rPr>
                      <w:rFonts w:ascii="Calibri" w:hAnsi="Calibri"/>
                    </w:rPr>
                    <w:t>the Fusion Team Leader</w:t>
                  </w:r>
                </w:p>
              </w:tc>
            </w:tr>
          </w:tbl>
          <w:p w14:paraId="0DE0378E" w14:textId="5B528CF5" w:rsidR="00CE334C" w:rsidRPr="000E72F8" w:rsidRDefault="00CE334C" w:rsidP="00CE334C">
            <w:pPr>
              <w:tabs>
                <w:tab w:val="center" w:pos="4428"/>
              </w:tabs>
              <w:spacing w:before="40" w:after="40"/>
              <w:jc w:val="both"/>
              <w:rPr>
                <w:rFonts w:eastAsia="Times New Roman" w:cstheme="minorHAnsi"/>
                <w:bCs w:val="0"/>
                <w:i/>
                <w:color w:val="002060"/>
                <w:sz w:val="20"/>
                <w:szCs w:val="20"/>
                <w:lang w:val="en-US" w:eastAsia="en-GB"/>
              </w:rPr>
            </w:pPr>
          </w:p>
        </w:tc>
      </w:tr>
      <w:tr w:rsidR="00CE334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CE334C" w:rsidRPr="00423432" w:rsidRDefault="00CE334C" w:rsidP="00CE334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G  Essential</w:t>
            </w:r>
            <w:proofErr w:type="gramEnd"/>
            <w:r w:rsidRPr="00423432">
              <w:rPr>
                <w:rFonts w:eastAsia="Times New Roman" w:cstheme="minorHAnsi"/>
                <w:color w:val="2F5496" w:themeColor="accent1" w:themeShade="BF"/>
                <w:sz w:val="26"/>
                <w:szCs w:val="26"/>
                <w:lang w:val="en-US" w:eastAsia="en-GB"/>
              </w:rPr>
              <w:t xml:space="preserve"> Criteria </w:t>
            </w:r>
          </w:p>
          <w:p w14:paraId="66907398" w14:textId="20B3D344" w:rsidR="00CE334C" w:rsidRPr="00982E57" w:rsidRDefault="00CE334C" w:rsidP="00CE334C">
            <w:pPr>
              <w:tabs>
                <w:tab w:val="center" w:pos="4428"/>
              </w:tabs>
              <w:spacing w:before="40" w:after="40"/>
              <w:jc w:val="both"/>
              <w:rPr>
                <w:rFonts w:eastAsia="Times New Roman" w:cstheme="minorHAnsi"/>
                <w:b w:val="0"/>
                <w:color w:val="002060"/>
                <w:sz w:val="19"/>
                <w:szCs w:val="19"/>
                <w:lang w:val="en-US" w:eastAsia="en-GB"/>
              </w:rPr>
            </w:pPr>
          </w:p>
        </w:tc>
      </w:tr>
      <w:tr w:rsidR="00CE334C" w14:paraId="026793F3" w14:textId="77777777" w:rsidTr="00ED1600">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71D364B" w14:textId="73CC2D88" w:rsidR="00CE334C" w:rsidRPr="00B330A0" w:rsidRDefault="00CE334C" w:rsidP="00CE334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 xml:space="preserve">Qualifications and Training: </w:t>
            </w:r>
          </w:p>
          <w:p w14:paraId="56B89637" w14:textId="4632AA15" w:rsidR="00CE334C" w:rsidRPr="00982E57" w:rsidRDefault="00CE334C" w:rsidP="00CE334C">
            <w:pPr>
              <w:jc w:val="both"/>
              <w:rPr>
                <w:rFonts w:eastAsia="Times New Roman" w:cstheme="minorHAnsi"/>
                <w:b w:val="0"/>
                <w:sz w:val="19"/>
                <w:szCs w:val="19"/>
                <w:lang w:val="en-US" w:eastAsia="en-GB"/>
              </w:rPr>
            </w:pPr>
          </w:p>
        </w:tc>
      </w:tr>
      <w:tr w:rsidR="00CE334C" w14:paraId="4F92E17E" w14:textId="77777777" w:rsidTr="000E72F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61EE94E4" w14:textId="16B32594" w:rsidR="00CE334C" w:rsidRPr="00CE334C" w:rsidRDefault="00CE334C" w:rsidP="00CE334C">
            <w:pPr>
              <w:numPr>
                <w:ilvl w:val="0"/>
                <w:numId w:val="14"/>
              </w:numPr>
              <w:spacing w:line="276" w:lineRule="auto"/>
              <w:rPr>
                <w:rFonts w:ascii="Calibri" w:eastAsia="Times New Roman" w:hAnsi="Calibri" w:cs="Arial"/>
                <w:color w:val="000000"/>
                <w:lang w:val="en-US" w:eastAsia="en-GB"/>
              </w:rPr>
            </w:pPr>
            <w:bookmarkStart w:id="4" w:name="_Hlk70435619"/>
            <w:r w:rsidRPr="00CE334C">
              <w:rPr>
                <w:rFonts w:ascii="Calibri" w:eastAsia="Times New Roman" w:hAnsi="Calibri" w:cs="Arial"/>
                <w:color w:val="000000"/>
                <w:lang w:val="en-US" w:eastAsia="en-GB"/>
              </w:rPr>
              <w:t xml:space="preserve">educated to degree level in a relevant discipline or </w:t>
            </w:r>
            <w:r w:rsidR="007F614C">
              <w:rPr>
                <w:rFonts w:ascii="Calibri" w:eastAsia="Times New Roman" w:hAnsi="Calibri" w:cs="Arial"/>
                <w:color w:val="000000"/>
                <w:lang w:val="en-US" w:eastAsia="en-GB"/>
              </w:rPr>
              <w:t>similar</w:t>
            </w:r>
            <w:r w:rsidRPr="00CE334C">
              <w:rPr>
                <w:rFonts w:ascii="Calibri" w:eastAsia="Times New Roman" w:hAnsi="Calibri" w:cs="Arial"/>
                <w:color w:val="000000"/>
                <w:lang w:val="en-US" w:eastAsia="en-GB"/>
              </w:rPr>
              <w:t xml:space="preserve"> work experience</w:t>
            </w:r>
          </w:p>
          <w:p w14:paraId="18D2D376" w14:textId="77777777" w:rsidR="00CE334C" w:rsidRPr="00CE334C" w:rsidRDefault="00CE334C" w:rsidP="00CE334C">
            <w:pPr>
              <w:numPr>
                <w:ilvl w:val="0"/>
                <w:numId w:val="14"/>
              </w:numPr>
              <w:spacing w:line="276" w:lineRule="auto"/>
              <w:rPr>
                <w:rFonts w:ascii="Calibri" w:eastAsia="Times New Roman" w:hAnsi="Calibri" w:cs="Arial"/>
                <w:color w:val="000000"/>
                <w:lang w:val="en-US" w:eastAsia="en-GB"/>
              </w:rPr>
            </w:pPr>
            <w:r w:rsidRPr="00CE334C">
              <w:rPr>
                <w:rFonts w:ascii="Calibri" w:eastAsia="Times New Roman" w:hAnsi="Calibri" w:cs="Arial"/>
                <w:color w:val="000000"/>
                <w:lang w:val="en-US" w:eastAsia="en-GB"/>
              </w:rPr>
              <w:t>A further qualification in analysis (NIAT)</w:t>
            </w:r>
          </w:p>
          <w:p w14:paraId="5AA38E31" w14:textId="560E5985" w:rsidR="00CE334C" w:rsidRPr="00054F69" w:rsidRDefault="00CE334C" w:rsidP="00CE334C">
            <w:pPr>
              <w:numPr>
                <w:ilvl w:val="0"/>
                <w:numId w:val="14"/>
              </w:numPr>
              <w:spacing w:line="276" w:lineRule="auto"/>
              <w:rPr>
                <w:rFonts w:eastAsia="Times New Roman" w:cstheme="minorHAnsi"/>
                <w:b w:val="0"/>
                <w:color w:val="000000" w:themeColor="text1"/>
                <w:sz w:val="20"/>
                <w:szCs w:val="20"/>
                <w:lang w:val="en-US" w:eastAsia="en-GB"/>
              </w:rPr>
            </w:pPr>
            <w:bookmarkStart w:id="5" w:name="_Hlk70435854"/>
            <w:bookmarkEnd w:id="4"/>
            <w:r w:rsidRPr="00CE334C">
              <w:rPr>
                <w:rFonts w:ascii="Calibri" w:eastAsia="Times New Roman" w:hAnsi="Calibri" w:cs="Arial"/>
                <w:color w:val="000000"/>
                <w:lang w:val="en-US" w:eastAsia="en-GB"/>
              </w:rPr>
              <w:t>Use of visualization systems including Microsoft Power BI, Business Objects etc</w:t>
            </w:r>
            <w:bookmarkEnd w:id="5"/>
            <w:r w:rsidRPr="00CE334C">
              <w:rPr>
                <w:rFonts w:ascii="Calibri" w:eastAsia="Times New Roman" w:hAnsi="Calibri" w:cs="Arial"/>
                <w:color w:val="000000"/>
                <w:lang w:val="en-US" w:eastAsia="en-GB"/>
              </w:rPr>
              <w:t>.</w:t>
            </w:r>
          </w:p>
        </w:tc>
      </w:tr>
      <w:tr w:rsidR="00CE334C" w14:paraId="7C785430" w14:textId="77777777" w:rsidTr="00ED1600">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0E17AA3" w14:textId="77777777" w:rsidR="00CE334C" w:rsidRPr="00B330A0" w:rsidRDefault="00CE334C" w:rsidP="00CE334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CE334C" w:rsidRPr="00982E57" w:rsidRDefault="00CE334C" w:rsidP="00CE334C">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CE334C" w14:paraId="139E2B13" w14:textId="77777777" w:rsidTr="00ED1600">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F42F764" w14:textId="77777777" w:rsidR="00CE334C" w:rsidRPr="00CE334C" w:rsidRDefault="00CE334C" w:rsidP="00CE334C">
            <w:pPr>
              <w:numPr>
                <w:ilvl w:val="0"/>
                <w:numId w:val="15"/>
              </w:numPr>
              <w:spacing w:line="276" w:lineRule="auto"/>
              <w:jc w:val="both"/>
              <w:rPr>
                <w:rFonts w:ascii="Calibri" w:eastAsia="Times New Roman" w:hAnsi="Calibri" w:cs="Arial"/>
                <w:lang w:val="en-US" w:eastAsia="en-GB"/>
              </w:rPr>
            </w:pPr>
            <w:bookmarkStart w:id="6" w:name="_Hlk70436617"/>
            <w:r w:rsidRPr="00CE334C">
              <w:rPr>
                <w:rFonts w:ascii="Calibri" w:eastAsia="Times New Roman" w:hAnsi="Calibri" w:cs="Arial"/>
                <w:lang w:val="en-US" w:eastAsia="en-GB"/>
              </w:rPr>
              <w:t>Experience of creating complex reports (both alone or as part of a team)</w:t>
            </w:r>
          </w:p>
          <w:p w14:paraId="671984BA" w14:textId="77777777" w:rsidR="00CE334C" w:rsidRPr="00CE334C" w:rsidRDefault="00CE334C" w:rsidP="00CE334C">
            <w:pPr>
              <w:numPr>
                <w:ilvl w:val="0"/>
                <w:numId w:val="15"/>
              </w:numPr>
              <w:spacing w:line="276" w:lineRule="auto"/>
              <w:jc w:val="both"/>
              <w:rPr>
                <w:rFonts w:ascii="Calibri" w:eastAsia="Times New Roman" w:hAnsi="Calibri" w:cs="Arial"/>
                <w:lang w:val="en-US" w:eastAsia="en-GB"/>
              </w:rPr>
            </w:pPr>
            <w:bookmarkStart w:id="7" w:name="_Hlk70436626"/>
            <w:bookmarkEnd w:id="6"/>
            <w:r w:rsidRPr="00CE334C">
              <w:rPr>
                <w:rFonts w:ascii="Calibri" w:eastAsia="Times New Roman" w:hAnsi="Calibri" w:cs="Arial"/>
                <w:lang w:val="en-US" w:eastAsia="en-GB"/>
              </w:rPr>
              <w:t>Evidenced research and analytical experience preferably gained through work experience (educational experience is also acceptable)</w:t>
            </w:r>
          </w:p>
          <w:bookmarkEnd w:id="7"/>
          <w:p w14:paraId="5905C5C3" w14:textId="77777777" w:rsidR="00CE334C" w:rsidRPr="00CE334C" w:rsidRDefault="00CE334C" w:rsidP="00CE334C">
            <w:pPr>
              <w:numPr>
                <w:ilvl w:val="0"/>
                <w:numId w:val="15"/>
              </w:numPr>
              <w:spacing w:line="276" w:lineRule="auto"/>
              <w:jc w:val="both"/>
              <w:rPr>
                <w:rFonts w:ascii="Calibri" w:eastAsia="Times New Roman" w:hAnsi="Calibri" w:cs="Arial"/>
                <w:lang w:val="en-US" w:eastAsia="en-GB"/>
              </w:rPr>
            </w:pPr>
            <w:r w:rsidRPr="00CE334C">
              <w:rPr>
                <w:rFonts w:ascii="Calibri" w:eastAsia="Times New Roman" w:hAnsi="Calibri" w:cs="Arial"/>
                <w:lang w:val="en-US" w:eastAsia="en-GB"/>
              </w:rPr>
              <w:t>Experience in using all Microsoft Office applications</w:t>
            </w:r>
          </w:p>
          <w:p w14:paraId="721B1269" w14:textId="7F8D27B7" w:rsidR="00CE334C" w:rsidRPr="00054F69" w:rsidRDefault="00CE334C" w:rsidP="00CE334C">
            <w:pPr>
              <w:numPr>
                <w:ilvl w:val="0"/>
                <w:numId w:val="15"/>
              </w:numPr>
              <w:spacing w:line="276" w:lineRule="auto"/>
              <w:jc w:val="both"/>
              <w:rPr>
                <w:rFonts w:eastAsia="Times New Roman" w:cstheme="minorHAnsi"/>
                <w:b w:val="0"/>
                <w:color w:val="000000" w:themeColor="text1"/>
                <w:sz w:val="20"/>
                <w:szCs w:val="20"/>
                <w:lang w:val="en-US" w:eastAsia="en-GB"/>
              </w:rPr>
            </w:pPr>
            <w:bookmarkStart w:id="8" w:name="_Hlk70436646"/>
            <w:bookmarkStart w:id="9" w:name="_GoBack"/>
            <w:r w:rsidRPr="00CE334C">
              <w:rPr>
                <w:rFonts w:ascii="Calibri" w:eastAsia="Times New Roman" w:hAnsi="Calibri" w:cs="Arial"/>
                <w:lang w:val="en-US" w:eastAsia="en-GB"/>
              </w:rPr>
              <w:t xml:space="preserve">Experience in managing large data sets </w:t>
            </w:r>
            <w:proofErr w:type="gramStart"/>
            <w:r w:rsidRPr="00CE334C">
              <w:rPr>
                <w:rFonts w:ascii="Calibri" w:eastAsia="Times New Roman" w:hAnsi="Calibri" w:cs="Arial"/>
                <w:lang w:val="en-US" w:eastAsia="en-GB"/>
              </w:rPr>
              <w:t>for the purpose of</w:t>
            </w:r>
            <w:proofErr w:type="gramEnd"/>
            <w:r w:rsidRPr="00CE334C">
              <w:rPr>
                <w:rFonts w:ascii="Calibri" w:eastAsia="Times New Roman" w:hAnsi="Calibri" w:cs="Arial"/>
                <w:lang w:val="en-US" w:eastAsia="en-GB"/>
              </w:rPr>
              <w:t xml:space="preserve"> research and analysis</w:t>
            </w:r>
            <w:bookmarkEnd w:id="8"/>
            <w:bookmarkEnd w:id="9"/>
          </w:p>
        </w:tc>
      </w:tr>
      <w:tr w:rsidR="00CE334C" w14:paraId="4459836C" w14:textId="77777777" w:rsidTr="00ED1600">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704613D" w14:textId="77777777" w:rsidR="00CE334C" w:rsidRDefault="00CE334C" w:rsidP="00CE334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CE334C" w:rsidRPr="00B330A0" w:rsidRDefault="00CE334C" w:rsidP="00CE334C">
            <w:pPr>
              <w:rPr>
                <w:rFonts w:eastAsia="Times New Roman" w:cstheme="minorHAnsi"/>
                <w:b w:val="0"/>
                <w:bCs w:val="0"/>
                <w:color w:val="2F5496" w:themeColor="accent1" w:themeShade="BF"/>
                <w:lang w:val="en-US" w:eastAsia="en-GB"/>
              </w:rPr>
            </w:pPr>
          </w:p>
        </w:tc>
      </w:tr>
      <w:tr w:rsidR="00CE334C" w14:paraId="32DA08FD" w14:textId="77777777" w:rsidTr="00ED1600">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FECEAEB"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 xml:space="preserve">Strong IT skills including a working knowledge of all Microsoft Office applications, Power BI, Business Objects, </w:t>
            </w:r>
            <w:proofErr w:type="spellStart"/>
            <w:r w:rsidRPr="00CE334C">
              <w:rPr>
                <w:rFonts w:ascii="Calibri" w:eastAsia="Calibri" w:hAnsi="Calibri" w:cs="Times New Roman"/>
              </w:rPr>
              <w:t>Mapinfo</w:t>
            </w:r>
            <w:proofErr w:type="spellEnd"/>
            <w:r w:rsidRPr="00CE334C">
              <w:rPr>
                <w:rFonts w:ascii="Calibri" w:eastAsia="Calibri" w:hAnsi="Calibri" w:cs="Times New Roman"/>
              </w:rPr>
              <w:t>, ArcGIS, R and Python programming</w:t>
            </w:r>
          </w:p>
          <w:p w14:paraId="7EFD039F"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Proven excellent qualitative and quantitative research skills and the ability to conduct mixed methods research</w:t>
            </w:r>
          </w:p>
          <w:p w14:paraId="4B80EB30"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 xml:space="preserve">Proven </w:t>
            </w:r>
            <w:proofErr w:type="gramStart"/>
            <w:r w:rsidRPr="00CE334C">
              <w:rPr>
                <w:rFonts w:ascii="Calibri" w:eastAsia="Calibri" w:hAnsi="Calibri" w:cs="Times New Roman"/>
              </w:rPr>
              <w:t>problem solving</w:t>
            </w:r>
            <w:proofErr w:type="gramEnd"/>
            <w:r w:rsidRPr="00CE334C">
              <w:rPr>
                <w:rFonts w:ascii="Calibri" w:eastAsia="Calibri" w:hAnsi="Calibri" w:cs="Times New Roman"/>
              </w:rPr>
              <w:t xml:space="preserve"> skills and the ability to think creatively to develop innovative solutions to problems</w:t>
            </w:r>
          </w:p>
          <w:p w14:paraId="2BCB772A"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 xml:space="preserve">The ability to </w:t>
            </w:r>
            <w:proofErr w:type="spellStart"/>
            <w:r w:rsidRPr="00CE334C">
              <w:rPr>
                <w:rFonts w:ascii="Calibri" w:eastAsia="Calibri" w:hAnsi="Calibri" w:cs="Times New Roman"/>
              </w:rPr>
              <w:t>professionaly</w:t>
            </w:r>
            <w:proofErr w:type="spellEnd"/>
            <w:r w:rsidRPr="00CE334C">
              <w:rPr>
                <w:rFonts w:ascii="Calibri" w:eastAsia="Calibri" w:hAnsi="Calibri" w:cs="Times New Roman"/>
              </w:rPr>
              <w:t xml:space="preserve"> interact with internal and external stakeholders</w:t>
            </w:r>
          </w:p>
          <w:p w14:paraId="37A76139"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Excellent communication and interpersonal skills with the ability to work both unsupervised and as part of a team</w:t>
            </w:r>
          </w:p>
          <w:p w14:paraId="2B498ED1"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The proven ability to aggregate and summarise complex data sets into an easy to understand format</w:t>
            </w:r>
          </w:p>
          <w:p w14:paraId="3FF8A9DD"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 xml:space="preserve">Excellent report writing skills (including copy editing and proof-reading) </w:t>
            </w:r>
          </w:p>
          <w:p w14:paraId="41995721" w14:textId="77777777" w:rsidR="00CE334C" w:rsidRPr="00CE334C" w:rsidRDefault="00CE334C" w:rsidP="00CE334C">
            <w:pPr>
              <w:numPr>
                <w:ilvl w:val="0"/>
                <w:numId w:val="12"/>
              </w:numPr>
              <w:spacing w:line="276" w:lineRule="auto"/>
              <w:contextualSpacing/>
              <w:jc w:val="both"/>
              <w:rPr>
                <w:rFonts w:ascii="Calibri" w:eastAsia="Calibri" w:hAnsi="Calibri" w:cs="Times New Roman"/>
              </w:rPr>
            </w:pPr>
            <w:r w:rsidRPr="00CE334C">
              <w:rPr>
                <w:rFonts w:ascii="Calibri" w:eastAsia="Calibri" w:hAnsi="Calibri" w:cs="Times New Roman"/>
              </w:rPr>
              <w:t>The ability to understand and respond to industry and stakeholder developments quickly and accurately</w:t>
            </w:r>
          </w:p>
          <w:p w14:paraId="7BEC49D9" w14:textId="6539A6F7" w:rsidR="00CE334C" w:rsidRPr="00AC0C44" w:rsidRDefault="00CE334C" w:rsidP="00CE334C">
            <w:pPr>
              <w:numPr>
                <w:ilvl w:val="0"/>
                <w:numId w:val="12"/>
              </w:numPr>
              <w:spacing w:line="276" w:lineRule="auto"/>
              <w:contextualSpacing/>
              <w:jc w:val="both"/>
              <w:rPr>
                <w:color w:val="000000" w:themeColor="text1"/>
                <w:sz w:val="20"/>
                <w:szCs w:val="20"/>
              </w:rPr>
            </w:pPr>
            <w:r w:rsidRPr="00CE334C">
              <w:rPr>
                <w:rFonts w:ascii="Calibri" w:eastAsia="Calibri" w:hAnsi="Calibri" w:cs="Times New Roman"/>
              </w:rPr>
              <w:t xml:space="preserve">Time management and work </w:t>
            </w:r>
            <w:proofErr w:type="spellStart"/>
            <w:r w:rsidRPr="00CE334C">
              <w:rPr>
                <w:rFonts w:ascii="Calibri" w:eastAsia="Calibri" w:hAnsi="Calibri" w:cs="Times New Roman"/>
              </w:rPr>
              <w:t>pritorisation</w:t>
            </w:r>
            <w:proofErr w:type="spellEnd"/>
            <w:r w:rsidRPr="00CE334C">
              <w:rPr>
                <w:rFonts w:ascii="Calibri" w:eastAsia="Calibri" w:hAnsi="Calibri" w:cs="Times New Roman"/>
              </w:rPr>
              <w:t xml:space="preserve"> – the post carries a demanding work load and successful candidates must be able to evidence effective time management</w:t>
            </w:r>
          </w:p>
        </w:tc>
      </w:tr>
      <w:tr w:rsidR="00CE334C" w14:paraId="22BC5AA3" w14:textId="77777777" w:rsidTr="00ED1600">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11FFAE08" w14:textId="77777777" w:rsidR="00CE334C" w:rsidRDefault="00CE334C" w:rsidP="00CE334C">
            <w:pPr>
              <w:rPr>
                <w:bCs w:val="0"/>
                <w:color w:val="2F5496" w:themeColor="accent1" w:themeShade="BF"/>
              </w:rPr>
            </w:pPr>
            <w:r w:rsidRPr="00FF544F">
              <w:rPr>
                <w:b w:val="0"/>
                <w:color w:val="2F5496" w:themeColor="accent1" w:themeShade="BF"/>
              </w:rPr>
              <w:t>Knowledge:</w:t>
            </w:r>
          </w:p>
          <w:p w14:paraId="0A6A1535" w14:textId="6B50B369" w:rsidR="00CE334C" w:rsidRPr="00FF544F" w:rsidRDefault="00CE334C" w:rsidP="00CE334C">
            <w:pPr>
              <w:jc w:val="both"/>
              <w:rPr>
                <w:b w:val="0"/>
                <w:color w:val="2F5496" w:themeColor="accent1" w:themeShade="BF"/>
              </w:rPr>
            </w:pPr>
          </w:p>
        </w:tc>
      </w:tr>
      <w:tr w:rsidR="00CE334C" w14:paraId="70F8B5B3" w14:textId="77777777" w:rsidTr="00ED16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393FC26" w14:textId="77777777" w:rsidR="00CE334C" w:rsidRDefault="00CE334C" w:rsidP="00CE334C">
            <w:pPr>
              <w:jc w:val="both"/>
              <w:rPr>
                <w:b w:val="0"/>
                <w:bCs w:val="0"/>
                <w:color w:val="000000" w:themeColor="text1"/>
                <w:sz w:val="20"/>
                <w:szCs w:val="20"/>
              </w:rPr>
            </w:pPr>
          </w:p>
          <w:p w14:paraId="392985B9" w14:textId="77777777" w:rsidR="00CE334C" w:rsidRPr="00CE334C" w:rsidRDefault="00CE334C" w:rsidP="00CE334C">
            <w:pPr>
              <w:numPr>
                <w:ilvl w:val="0"/>
                <w:numId w:val="16"/>
              </w:numPr>
              <w:spacing w:line="276" w:lineRule="auto"/>
              <w:jc w:val="both"/>
              <w:rPr>
                <w:rFonts w:ascii="Calibri" w:eastAsia="Times New Roman" w:hAnsi="Calibri" w:cs="Arial"/>
                <w:lang w:val="en-US" w:eastAsia="en-GB"/>
              </w:rPr>
            </w:pPr>
            <w:r w:rsidRPr="00CE334C">
              <w:rPr>
                <w:rFonts w:ascii="Calibri" w:eastAsia="Times New Roman" w:hAnsi="Calibri" w:cs="Arial"/>
                <w:lang w:val="en-US" w:eastAsia="en-GB"/>
              </w:rPr>
              <w:t>Knowledge of railway industry, NR and the Schedule 8 Framework</w:t>
            </w:r>
          </w:p>
          <w:p w14:paraId="68DFE8F4" w14:textId="6FC74BF0" w:rsidR="00CE334C" w:rsidRPr="00AC0C44" w:rsidRDefault="00CE334C" w:rsidP="00CE334C">
            <w:pPr>
              <w:pStyle w:val="ListParagraph"/>
              <w:numPr>
                <w:ilvl w:val="0"/>
                <w:numId w:val="16"/>
              </w:numPr>
              <w:jc w:val="both"/>
              <w:rPr>
                <w:color w:val="000000" w:themeColor="text1"/>
                <w:sz w:val="20"/>
                <w:szCs w:val="20"/>
              </w:rPr>
            </w:pPr>
            <w:r w:rsidRPr="00CE334C">
              <w:rPr>
                <w:rFonts w:ascii="Calibri" w:eastAsia="Times New Roman" w:hAnsi="Calibri" w:cs="Arial"/>
                <w:lang w:val="en-US" w:eastAsia="en-GB"/>
              </w:rPr>
              <w:t>Knowledge of railway disruption from both an industry and police perspective</w:t>
            </w:r>
          </w:p>
        </w:tc>
      </w:tr>
      <w:tr w:rsidR="00CE334C" w14:paraId="2E81CC81" w14:textId="77777777" w:rsidTr="00ED1600">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D058866" w14:textId="77777777" w:rsidR="00CE334C" w:rsidRDefault="00CE334C" w:rsidP="00CE334C">
            <w:pPr>
              <w:rPr>
                <w:bCs w:val="0"/>
                <w:color w:val="2F5496" w:themeColor="accent1" w:themeShade="BF"/>
              </w:rPr>
            </w:pPr>
            <w:r w:rsidRPr="00A72BD4">
              <w:rPr>
                <w:b w:val="0"/>
                <w:color w:val="2F5496" w:themeColor="accent1" w:themeShade="BF"/>
              </w:rPr>
              <w:lastRenderedPageBreak/>
              <w:t xml:space="preserve">Desirable criteria: </w:t>
            </w:r>
          </w:p>
          <w:p w14:paraId="788F5A22" w14:textId="299ACB3C" w:rsidR="00CE334C" w:rsidRPr="0009292E" w:rsidRDefault="00CE334C" w:rsidP="00CE334C">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CE334C" w14:paraId="7F54DFB6" w14:textId="77777777" w:rsidTr="00ED160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4548CD00" w14:textId="77777777" w:rsidR="00CE334C" w:rsidRDefault="00CE334C" w:rsidP="00CE334C">
            <w:pPr>
              <w:rPr>
                <w:b w:val="0"/>
                <w:bCs w:val="0"/>
                <w:color w:val="000000" w:themeColor="text1"/>
                <w:sz w:val="20"/>
                <w:szCs w:val="20"/>
              </w:rPr>
            </w:pPr>
          </w:p>
          <w:tbl>
            <w:tblPr>
              <w:tblW w:w="0" w:type="auto"/>
              <w:tblBorders>
                <w:top w:val="single" w:sz="48" w:space="0" w:color="E0E0E0"/>
                <w:left w:val="single" w:sz="48" w:space="0" w:color="E0E0E0"/>
                <w:bottom w:val="single" w:sz="48" w:space="0" w:color="E0E0E0"/>
                <w:right w:val="single" w:sz="48" w:space="0" w:color="E0E0E0"/>
              </w:tblBorders>
              <w:tblLook w:val="0000" w:firstRow="0" w:lastRow="0" w:firstColumn="0" w:lastColumn="0" w:noHBand="0" w:noVBand="0"/>
            </w:tblPr>
            <w:tblGrid>
              <w:gridCol w:w="9702"/>
            </w:tblGrid>
            <w:tr w:rsidR="00CE334C" w:rsidRPr="00542131" w14:paraId="2596EAC1" w14:textId="77777777" w:rsidTr="00983C46">
              <w:trPr>
                <w:cantSplit/>
              </w:trPr>
              <w:tc>
                <w:tcPr>
                  <w:tcW w:w="10182" w:type="dxa"/>
                  <w:tcBorders>
                    <w:top w:val="nil"/>
                    <w:left w:val="nil"/>
                    <w:bottom w:val="nil"/>
                    <w:right w:val="nil"/>
                  </w:tcBorders>
                </w:tcPr>
                <w:p w14:paraId="1D281413" w14:textId="77777777" w:rsidR="00CE334C" w:rsidRPr="00542131" w:rsidRDefault="00CE334C" w:rsidP="00DD2E6D">
                  <w:pPr>
                    <w:framePr w:hSpace="180" w:wrap="around" w:vAnchor="text" w:hAnchor="margin" w:x="-431" w:y="100"/>
                    <w:rPr>
                      <w:rFonts w:ascii="Calibri" w:hAnsi="Calibri" w:cs="Arial"/>
                      <w:b/>
                      <w:color w:val="000000"/>
                    </w:rPr>
                  </w:pPr>
                  <w:r w:rsidRPr="00542131">
                    <w:rPr>
                      <w:rFonts w:ascii="Calibri" w:hAnsi="Calibri" w:cs="Arial"/>
                      <w:b/>
                      <w:color w:val="000000"/>
                    </w:rPr>
                    <w:t>Qualifications and Training:</w:t>
                  </w:r>
                </w:p>
              </w:tc>
            </w:tr>
            <w:tr w:rsidR="00CE334C" w:rsidRPr="00542131" w14:paraId="13F1889C" w14:textId="77777777" w:rsidTr="00983C46">
              <w:trPr>
                <w:cantSplit/>
              </w:trPr>
              <w:tc>
                <w:tcPr>
                  <w:tcW w:w="10182" w:type="dxa"/>
                  <w:tcBorders>
                    <w:top w:val="nil"/>
                    <w:left w:val="nil"/>
                    <w:bottom w:val="single" w:sz="48" w:space="0" w:color="E0E0E0"/>
                    <w:right w:val="nil"/>
                  </w:tcBorders>
                </w:tcPr>
                <w:p w14:paraId="29B8BD64" w14:textId="77777777" w:rsidR="00CE334C" w:rsidRDefault="00CE334C" w:rsidP="00DD2E6D">
                  <w:pPr>
                    <w:framePr w:hSpace="180" w:wrap="around" w:vAnchor="text" w:hAnchor="margin" w:x="-431" w:y="100"/>
                    <w:numPr>
                      <w:ilvl w:val="0"/>
                      <w:numId w:val="14"/>
                    </w:numPr>
                    <w:spacing w:after="0" w:line="276" w:lineRule="auto"/>
                    <w:rPr>
                      <w:rFonts w:ascii="Calibri" w:hAnsi="Calibri" w:cs="Arial"/>
                      <w:color w:val="000000"/>
                    </w:rPr>
                  </w:pPr>
                  <w:r>
                    <w:rPr>
                      <w:rFonts w:ascii="Calibri" w:hAnsi="Calibri" w:cs="Arial"/>
                      <w:color w:val="000000"/>
                    </w:rPr>
                    <w:t>A postgraduate qualification in a relevant discipline</w:t>
                  </w:r>
                </w:p>
                <w:p w14:paraId="2F465F8C" w14:textId="77777777" w:rsidR="00CE334C" w:rsidRDefault="00CE334C" w:rsidP="00DD2E6D">
                  <w:pPr>
                    <w:framePr w:hSpace="180" w:wrap="around" w:vAnchor="text" w:hAnchor="margin" w:x="-431" w:y="100"/>
                    <w:numPr>
                      <w:ilvl w:val="0"/>
                      <w:numId w:val="14"/>
                    </w:numPr>
                    <w:spacing w:after="0" w:line="276" w:lineRule="auto"/>
                    <w:rPr>
                      <w:rFonts w:ascii="Calibri" w:hAnsi="Calibri" w:cs="Arial"/>
                      <w:color w:val="000000"/>
                    </w:rPr>
                  </w:pPr>
                  <w:r>
                    <w:rPr>
                      <w:rFonts w:ascii="Calibri" w:hAnsi="Calibri" w:cs="Arial"/>
                      <w:color w:val="000000"/>
                    </w:rPr>
                    <w:t>Formal training in specific analytical techniques such as communications data analysis, strategic analysis or major incident analysis</w:t>
                  </w:r>
                </w:p>
                <w:p w14:paraId="39CC5CDF" w14:textId="77777777" w:rsidR="00CE334C" w:rsidRPr="00542131" w:rsidRDefault="00CE334C" w:rsidP="00DD2E6D">
                  <w:pPr>
                    <w:framePr w:hSpace="180" w:wrap="around" w:vAnchor="text" w:hAnchor="margin" w:x="-431" w:y="100"/>
                    <w:numPr>
                      <w:ilvl w:val="0"/>
                      <w:numId w:val="14"/>
                    </w:numPr>
                    <w:spacing w:after="0" w:line="276" w:lineRule="auto"/>
                    <w:rPr>
                      <w:rFonts w:ascii="Calibri" w:hAnsi="Calibri" w:cs="Arial"/>
                      <w:color w:val="000000"/>
                    </w:rPr>
                  </w:pPr>
                  <w:r>
                    <w:rPr>
                      <w:rFonts w:ascii="Calibri" w:hAnsi="Calibri" w:cs="Arial"/>
                      <w:color w:val="000000"/>
                    </w:rPr>
                    <w:t>Data science qualification or equivalent training</w:t>
                  </w:r>
                </w:p>
                <w:p w14:paraId="3A8C19E0" w14:textId="77777777" w:rsidR="00CE334C" w:rsidRPr="00542131" w:rsidRDefault="00CE334C" w:rsidP="00DD2E6D">
                  <w:pPr>
                    <w:framePr w:hSpace="180" w:wrap="around" w:vAnchor="text" w:hAnchor="margin" w:x="-431" w:y="100"/>
                    <w:rPr>
                      <w:rFonts w:ascii="Calibri" w:hAnsi="Calibri" w:cs="Arial"/>
                      <w:b/>
                      <w:color w:val="000000"/>
                    </w:rPr>
                  </w:pPr>
                  <w:r w:rsidRPr="00542131">
                    <w:rPr>
                      <w:rFonts w:ascii="Calibri" w:hAnsi="Calibri" w:cs="Arial"/>
                      <w:b/>
                      <w:color w:val="000000"/>
                    </w:rPr>
                    <w:t>Experience:</w:t>
                  </w:r>
                </w:p>
                <w:p w14:paraId="2BC9683D" w14:textId="77777777" w:rsidR="00CE334C" w:rsidRPr="00542131" w:rsidRDefault="00CE334C" w:rsidP="00DD2E6D">
                  <w:pPr>
                    <w:framePr w:hSpace="180" w:wrap="around" w:vAnchor="text" w:hAnchor="margin" w:x="-431" w:y="100"/>
                    <w:numPr>
                      <w:ilvl w:val="0"/>
                      <w:numId w:val="15"/>
                    </w:numPr>
                    <w:spacing w:after="0" w:line="276" w:lineRule="auto"/>
                    <w:jc w:val="both"/>
                    <w:rPr>
                      <w:rFonts w:ascii="Calibri" w:hAnsi="Calibri" w:cs="Arial"/>
                    </w:rPr>
                  </w:pPr>
                  <w:r>
                    <w:rPr>
                      <w:rFonts w:ascii="Calibri" w:hAnsi="Calibri" w:cs="Arial"/>
                    </w:rPr>
                    <w:t xml:space="preserve">Experience in conducting high level analysis (qualitative, quantitative and mixed methods) and horizon scanning in a </w:t>
                  </w:r>
                  <w:proofErr w:type="gramStart"/>
                  <w:r>
                    <w:rPr>
                      <w:rFonts w:ascii="Calibri" w:hAnsi="Calibri" w:cs="Arial"/>
                    </w:rPr>
                    <w:t>police</w:t>
                  </w:r>
                  <w:proofErr w:type="gramEnd"/>
                  <w:r>
                    <w:rPr>
                      <w:rFonts w:ascii="Calibri" w:hAnsi="Calibri" w:cs="Arial"/>
                    </w:rPr>
                    <w:t>, government or railway industry setting</w:t>
                  </w:r>
                </w:p>
                <w:p w14:paraId="68B0B909" w14:textId="77777777" w:rsidR="00CE334C" w:rsidRPr="00542131" w:rsidRDefault="00CE334C" w:rsidP="00DD2E6D">
                  <w:pPr>
                    <w:framePr w:hSpace="180" w:wrap="around" w:vAnchor="text" w:hAnchor="margin" w:x="-431" w:y="100"/>
                    <w:numPr>
                      <w:ilvl w:val="0"/>
                      <w:numId w:val="15"/>
                    </w:numPr>
                    <w:spacing w:after="0" w:line="276" w:lineRule="auto"/>
                    <w:jc w:val="both"/>
                    <w:rPr>
                      <w:rFonts w:ascii="Calibri" w:hAnsi="Calibri" w:cs="Arial"/>
                    </w:rPr>
                  </w:pPr>
                  <w:r>
                    <w:rPr>
                      <w:rFonts w:ascii="Calibri" w:hAnsi="Calibri" w:cs="Arial"/>
                    </w:rPr>
                    <w:t>Experience of conducting research and analysis using commercially sensitive data</w:t>
                  </w:r>
                </w:p>
                <w:p w14:paraId="3F3873CA" w14:textId="77777777" w:rsidR="00CE334C" w:rsidRPr="00542131" w:rsidRDefault="00CE334C" w:rsidP="00DD2E6D">
                  <w:pPr>
                    <w:framePr w:hSpace="180" w:wrap="around" w:vAnchor="text" w:hAnchor="margin" w:x="-431" w:y="100"/>
                    <w:rPr>
                      <w:rFonts w:ascii="Calibri" w:hAnsi="Calibri"/>
                      <w:b/>
                    </w:rPr>
                  </w:pPr>
                  <w:r w:rsidRPr="00542131">
                    <w:rPr>
                      <w:rFonts w:ascii="Calibri" w:hAnsi="Calibri"/>
                      <w:b/>
                    </w:rPr>
                    <w:t>Skills:</w:t>
                  </w:r>
                </w:p>
                <w:p w14:paraId="73BEE685" w14:textId="77777777" w:rsidR="00CE334C" w:rsidRDefault="00CE334C" w:rsidP="00DD2E6D">
                  <w:pPr>
                    <w:pStyle w:val="ListParagraph"/>
                    <w:framePr w:hSpace="180" w:wrap="around" w:vAnchor="text" w:hAnchor="margin" w:x="-431" w:y="100"/>
                    <w:numPr>
                      <w:ilvl w:val="0"/>
                      <w:numId w:val="12"/>
                    </w:numPr>
                    <w:spacing w:after="0" w:line="276" w:lineRule="auto"/>
                    <w:jc w:val="both"/>
                  </w:pPr>
                  <w:r>
                    <w:t>Dashboard design and maintenance in Microsoft Power BI</w:t>
                  </w:r>
                </w:p>
                <w:p w14:paraId="7D9E69DC" w14:textId="77777777" w:rsidR="00CE334C" w:rsidRDefault="00CE334C" w:rsidP="00DD2E6D">
                  <w:pPr>
                    <w:pStyle w:val="ListParagraph"/>
                    <w:framePr w:hSpace="180" w:wrap="around" w:vAnchor="text" w:hAnchor="margin" w:x="-431" w:y="100"/>
                    <w:numPr>
                      <w:ilvl w:val="0"/>
                      <w:numId w:val="12"/>
                    </w:numPr>
                    <w:spacing w:after="0" w:line="276" w:lineRule="auto"/>
                    <w:jc w:val="both"/>
                  </w:pPr>
                  <w:r>
                    <w:t xml:space="preserve">Advanced data utilisation techniques </w:t>
                  </w:r>
                </w:p>
                <w:p w14:paraId="41500C57" w14:textId="77777777" w:rsidR="00CE334C" w:rsidRDefault="00CE334C" w:rsidP="00DD2E6D">
                  <w:pPr>
                    <w:pStyle w:val="ListParagraph"/>
                    <w:framePr w:hSpace="180" w:wrap="around" w:vAnchor="text" w:hAnchor="margin" w:x="-431" w:y="100"/>
                    <w:numPr>
                      <w:ilvl w:val="0"/>
                      <w:numId w:val="12"/>
                    </w:numPr>
                    <w:spacing w:after="0" w:line="276" w:lineRule="auto"/>
                    <w:jc w:val="both"/>
                  </w:pPr>
                  <w:r>
                    <w:t>Advanced Excel</w:t>
                  </w:r>
                </w:p>
                <w:p w14:paraId="36F64357" w14:textId="77777777" w:rsidR="00CE334C" w:rsidRDefault="00CE334C" w:rsidP="00DD2E6D">
                  <w:pPr>
                    <w:pStyle w:val="ListParagraph"/>
                    <w:framePr w:hSpace="180" w:wrap="around" w:vAnchor="text" w:hAnchor="margin" w:x="-431" w:y="100"/>
                    <w:numPr>
                      <w:ilvl w:val="0"/>
                      <w:numId w:val="12"/>
                    </w:numPr>
                    <w:spacing w:after="0" w:line="276" w:lineRule="auto"/>
                    <w:jc w:val="both"/>
                  </w:pPr>
                  <w:r>
                    <w:t>Advanced mapping (</w:t>
                  </w:r>
                  <w:proofErr w:type="spellStart"/>
                  <w:r>
                    <w:t>Mapinfo</w:t>
                  </w:r>
                  <w:proofErr w:type="spellEnd"/>
                  <w:r>
                    <w:t xml:space="preserve"> and ArcGIS)</w:t>
                  </w:r>
                </w:p>
                <w:p w14:paraId="2082435D" w14:textId="77777777" w:rsidR="00CE334C" w:rsidRDefault="00CE334C" w:rsidP="00DD2E6D">
                  <w:pPr>
                    <w:pStyle w:val="ListParagraph"/>
                    <w:framePr w:hSpace="180" w:wrap="around" w:vAnchor="text" w:hAnchor="margin" w:x="-431" w:y="100"/>
                    <w:numPr>
                      <w:ilvl w:val="0"/>
                      <w:numId w:val="12"/>
                    </w:numPr>
                    <w:spacing w:after="0" w:line="276" w:lineRule="auto"/>
                    <w:jc w:val="both"/>
                  </w:pPr>
                  <w:r>
                    <w:t>Statistics (using Excel or R/R Studio)</w:t>
                  </w:r>
                </w:p>
                <w:p w14:paraId="405F09B2" w14:textId="77777777" w:rsidR="00CE334C" w:rsidRDefault="00CE334C" w:rsidP="00DD2E6D">
                  <w:pPr>
                    <w:pStyle w:val="ListParagraph"/>
                    <w:framePr w:hSpace="180" w:wrap="around" w:vAnchor="text" w:hAnchor="margin" w:x="-431" w:y="100"/>
                    <w:numPr>
                      <w:ilvl w:val="0"/>
                      <w:numId w:val="12"/>
                    </w:numPr>
                    <w:spacing w:after="0" w:line="276" w:lineRule="auto"/>
                    <w:jc w:val="both"/>
                  </w:pPr>
                  <w:r>
                    <w:t>I2 Analyst Notebook</w:t>
                  </w:r>
                </w:p>
                <w:p w14:paraId="1903D360" w14:textId="77777777" w:rsidR="00CE334C" w:rsidRDefault="00CE334C" w:rsidP="00DD2E6D">
                  <w:pPr>
                    <w:pStyle w:val="ListParagraph"/>
                    <w:framePr w:hSpace="180" w:wrap="around" w:vAnchor="text" w:hAnchor="margin" w:x="-431" w:y="100"/>
                    <w:numPr>
                      <w:ilvl w:val="0"/>
                      <w:numId w:val="12"/>
                    </w:numPr>
                    <w:spacing w:after="0" w:line="276" w:lineRule="auto"/>
                    <w:jc w:val="both"/>
                  </w:pPr>
                  <w:r>
                    <w:t>Data science techniques (automation, big-data experience)</w:t>
                  </w:r>
                </w:p>
                <w:p w14:paraId="42D0B7F5" w14:textId="77777777" w:rsidR="00CE334C" w:rsidRDefault="00CE334C" w:rsidP="00DD2E6D">
                  <w:pPr>
                    <w:pStyle w:val="ListParagraph"/>
                    <w:framePr w:hSpace="180" w:wrap="around" w:vAnchor="text" w:hAnchor="margin" w:x="-431" w:y="100"/>
                    <w:numPr>
                      <w:ilvl w:val="0"/>
                      <w:numId w:val="12"/>
                    </w:numPr>
                    <w:spacing w:after="0" w:line="276" w:lineRule="auto"/>
                    <w:jc w:val="both"/>
                  </w:pPr>
                  <w:r>
                    <w:t>Spatial data science techniques (multivariate or bivariate k means clustering, space/time pattern mining)</w:t>
                  </w:r>
                </w:p>
                <w:p w14:paraId="6BDCE268" w14:textId="77777777" w:rsidR="00CE334C" w:rsidRPr="00542131" w:rsidRDefault="00CE334C" w:rsidP="00DD2E6D">
                  <w:pPr>
                    <w:framePr w:hSpace="180" w:wrap="around" w:vAnchor="text" w:hAnchor="margin" w:x="-431" w:y="100"/>
                    <w:rPr>
                      <w:rFonts w:ascii="Calibri" w:hAnsi="Calibri"/>
                      <w:b/>
                    </w:rPr>
                  </w:pPr>
                  <w:r w:rsidRPr="00542131">
                    <w:rPr>
                      <w:rFonts w:ascii="Calibri" w:hAnsi="Calibri"/>
                      <w:b/>
                    </w:rPr>
                    <w:t>Knowledge:</w:t>
                  </w:r>
                </w:p>
                <w:p w14:paraId="13E6AFC3" w14:textId="77777777" w:rsidR="00CE334C" w:rsidRPr="00542131" w:rsidRDefault="00CE334C" w:rsidP="00DD2E6D">
                  <w:pPr>
                    <w:framePr w:hSpace="180" w:wrap="around" w:vAnchor="text" w:hAnchor="margin" w:x="-431" w:y="100"/>
                    <w:numPr>
                      <w:ilvl w:val="0"/>
                      <w:numId w:val="16"/>
                    </w:numPr>
                    <w:spacing w:after="0" w:line="276" w:lineRule="auto"/>
                    <w:jc w:val="both"/>
                    <w:rPr>
                      <w:rFonts w:ascii="Calibri" w:hAnsi="Calibri" w:cs="Arial"/>
                      <w:color w:val="000000"/>
                    </w:rPr>
                  </w:pPr>
                  <w:r>
                    <w:rPr>
                      <w:rFonts w:ascii="Calibri" w:hAnsi="Calibri" w:cs="Arial"/>
                      <w:color w:val="000000"/>
                    </w:rPr>
                    <w:t>Knowledge of wider social, political and economic factors affecting the rail industry and the BTP</w:t>
                  </w:r>
                </w:p>
              </w:tc>
            </w:tr>
          </w:tbl>
          <w:p w14:paraId="0C2B9737" w14:textId="2CFC2FC7" w:rsidR="00CE334C" w:rsidRDefault="00CE334C" w:rsidP="00CE334C">
            <w:pPr>
              <w:rPr>
                <w:color w:val="000000" w:themeColor="text1"/>
                <w:sz w:val="20"/>
                <w:szCs w:val="20"/>
              </w:rPr>
            </w:pPr>
          </w:p>
        </w:tc>
      </w:tr>
      <w:tr w:rsidR="00CE334C" w14:paraId="1DCB7CD5" w14:textId="77777777" w:rsidTr="00ED1600">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71978ED3" w14:textId="0B9B40A0" w:rsidR="00CE334C" w:rsidRPr="00C50A13" w:rsidRDefault="00CE334C" w:rsidP="00CE334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w:t>
            </w:r>
            <w:proofErr w:type="gramEnd"/>
            <w:r w:rsidRPr="00C50A13">
              <w:rPr>
                <w:rFonts w:eastAsia="Times New Roman" w:cstheme="minorHAnsi"/>
                <w:color w:val="2F5496" w:themeColor="accent1" w:themeShade="BF"/>
                <w:sz w:val="26"/>
                <w:szCs w:val="26"/>
                <w:lang w:val="en-US" w:eastAsia="en-GB"/>
              </w:rPr>
              <w:t xml:space="preserve"> Information</w:t>
            </w:r>
          </w:p>
          <w:p w14:paraId="5E4F2857" w14:textId="05972B2A" w:rsidR="00CE334C" w:rsidRPr="00013B56" w:rsidRDefault="00CE334C" w:rsidP="00CE334C">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CE334C" w14:paraId="3CBD0A04" w14:textId="77777777" w:rsidTr="00036D9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vAlign w:val="center"/>
          </w:tcPr>
          <w:p w14:paraId="3B8F95FC" w14:textId="77777777" w:rsidR="00CE334C" w:rsidRPr="00542131" w:rsidRDefault="00CE334C" w:rsidP="00CE334C">
            <w:pPr>
              <w:rPr>
                <w:rFonts w:ascii="Calibri" w:hAnsi="Calibri"/>
              </w:rPr>
            </w:pPr>
          </w:p>
          <w:p w14:paraId="2280A816" w14:textId="76DE20BE" w:rsidR="00CE334C" w:rsidRPr="00A4151D" w:rsidRDefault="00CE334C" w:rsidP="00CE334C">
            <w:pPr>
              <w:rPr>
                <w:rFonts w:eastAsia="Times New Roman" w:cstheme="minorHAnsi"/>
                <w:color w:val="000000" w:themeColor="text1"/>
                <w:sz w:val="20"/>
                <w:szCs w:val="20"/>
                <w:lang w:val="en-US" w:eastAsia="en-GB"/>
              </w:rPr>
            </w:pPr>
            <w:r>
              <w:rPr>
                <w:rFonts w:ascii="Calibri" w:hAnsi="Calibri"/>
              </w:rPr>
              <w:t>The NDFU are a national, pan-industry unit.  Therefore, there is requirement to travel to both BTP and NR sites across the country on a regular basis (Covid19 permitting)</w:t>
            </w:r>
          </w:p>
        </w:tc>
      </w:tr>
      <w:tr w:rsidR="00CE334C" w14:paraId="60716A1D" w14:textId="77777777" w:rsidTr="00ED1600">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14:paraId="5AF2BD98" w14:textId="77777777" w:rsidR="00CE334C" w:rsidRPr="00F43599" w:rsidRDefault="00CE334C" w:rsidP="00CE334C">
            <w:pPr>
              <w:rPr>
                <w:b w:val="0"/>
                <w:bCs w:val="0"/>
                <w:color w:val="FF0000"/>
                <w:sz w:val="26"/>
                <w:szCs w:val="26"/>
              </w:rPr>
            </w:pPr>
            <w:r w:rsidRPr="00F43599">
              <w:rPr>
                <w:b w:val="0"/>
                <w:bCs w:val="0"/>
                <w:color w:val="FF0000"/>
                <w:sz w:val="26"/>
                <w:szCs w:val="26"/>
              </w:rPr>
              <w:t>For Panel to complete only:</w:t>
            </w:r>
          </w:p>
          <w:p w14:paraId="76F624AE" w14:textId="32C0AE5E" w:rsidR="00CE334C" w:rsidRDefault="00CE334C" w:rsidP="00CE334C">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CE334C" w:rsidRDefault="00CE334C" w:rsidP="00CE334C">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CE334C" w:rsidRPr="00D17D82" w:rsidRDefault="00CE334C" w:rsidP="00CE334C">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F8508745DC734A75B15EC562EA5EABD9"/>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A4C4" w14:textId="77777777" w:rsidR="001A050B" w:rsidRDefault="001A050B" w:rsidP="00CC3DAD">
      <w:pPr>
        <w:spacing w:after="0" w:line="240" w:lineRule="auto"/>
      </w:pPr>
      <w:r>
        <w:separator/>
      </w:r>
    </w:p>
  </w:endnote>
  <w:endnote w:type="continuationSeparator" w:id="0">
    <w:p w14:paraId="42283502" w14:textId="77777777" w:rsidR="001A050B" w:rsidRDefault="001A050B"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3B08" w14:textId="77777777" w:rsidR="001A050B" w:rsidRDefault="001A050B" w:rsidP="00CC3DAD">
      <w:pPr>
        <w:spacing w:after="0" w:line="240" w:lineRule="auto"/>
      </w:pPr>
      <w:r>
        <w:separator/>
      </w:r>
    </w:p>
  </w:footnote>
  <w:footnote w:type="continuationSeparator" w:id="0">
    <w:p w14:paraId="28E5DA92" w14:textId="77777777" w:rsidR="001A050B" w:rsidRDefault="001A050B"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AD69EF"/>
    <w:multiLevelType w:val="hybridMultilevel"/>
    <w:tmpl w:val="81EE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631A1"/>
    <w:multiLevelType w:val="hybridMultilevel"/>
    <w:tmpl w:val="52D0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668A"/>
    <w:multiLevelType w:val="hybridMultilevel"/>
    <w:tmpl w:val="F7C6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87A4B"/>
    <w:multiLevelType w:val="hybridMultilevel"/>
    <w:tmpl w:val="C1E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B4C04"/>
    <w:multiLevelType w:val="hybridMultilevel"/>
    <w:tmpl w:val="E95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7962"/>
    <w:multiLevelType w:val="hybridMultilevel"/>
    <w:tmpl w:val="F54C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8"/>
  </w:num>
  <w:num w:numId="6">
    <w:abstractNumId w:val="9"/>
  </w:num>
  <w:num w:numId="7">
    <w:abstractNumId w:val="7"/>
  </w:num>
  <w:num w:numId="8">
    <w:abstractNumId w:val="0"/>
  </w:num>
  <w:num w:numId="9">
    <w:abstractNumId w:val="4"/>
  </w:num>
  <w:num w:numId="10">
    <w:abstractNumId w:val="2"/>
  </w:num>
  <w:num w:numId="11">
    <w:abstractNumId w:val="1"/>
  </w:num>
  <w:num w:numId="12">
    <w:abstractNumId w:val="15"/>
  </w:num>
  <w:num w:numId="13">
    <w:abstractNumId w:val="3"/>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1B13"/>
    <w:rsid w:val="00054F69"/>
    <w:rsid w:val="00066A2E"/>
    <w:rsid w:val="00091E9B"/>
    <w:rsid w:val="0009292E"/>
    <w:rsid w:val="000B318C"/>
    <w:rsid w:val="000D749D"/>
    <w:rsid w:val="000E4E02"/>
    <w:rsid w:val="000E72F8"/>
    <w:rsid w:val="000F6E06"/>
    <w:rsid w:val="001117A0"/>
    <w:rsid w:val="00117C8D"/>
    <w:rsid w:val="001264A4"/>
    <w:rsid w:val="00126C24"/>
    <w:rsid w:val="0014453B"/>
    <w:rsid w:val="0017461B"/>
    <w:rsid w:val="001A050B"/>
    <w:rsid w:val="001F2FFC"/>
    <w:rsid w:val="00201ACD"/>
    <w:rsid w:val="002300D4"/>
    <w:rsid w:val="0024486F"/>
    <w:rsid w:val="002666A2"/>
    <w:rsid w:val="002D3B9C"/>
    <w:rsid w:val="002D7415"/>
    <w:rsid w:val="002F3D81"/>
    <w:rsid w:val="00314F59"/>
    <w:rsid w:val="00342FA2"/>
    <w:rsid w:val="003524E2"/>
    <w:rsid w:val="00373DED"/>
    <w:rsid w:val="003D36FB"/>
    <w:rsid w:val="003E3B7A"/>
    <w:rsid w:val="00411718"/>
    <w:rsid w:val="00423432"/>
    <w:rsid w:val="00491FA9"/>
    <w:rsid w:val="004F2B8E"/>
    <w:rsid w:val="005275D9"/>
    <w:rsid w:val="0057644F"/>
    <w:rsid w:val="0058303F"/>
    <w:rsid w:val="005D141D"/>
    <w:rsid w:val="005D485C"/>
    <w:rsid w:val="006472CA"/>
    <w:rsid w:val="00672780"/>
    <w:rsid w:val="00693B2B"/>
    <w:rsid w:val="006A543A"/>
    <w:rsid w:val="006B512F"/>
    <w:rsid w:val="006E0421"/>
    <w:rsid w:val="00712D8C"/>
    <w:rsid w:val="00752BC2"/>
    <w:rsid w:val="00792B9E"/>
    <w:rsid w:val="00793BD8"/>
    <w:rsid w:val="007D147A"/>
    <w:rsid w:val="007F614C"/>
    <w:rsid w:val="00803BAB"/>
    <w:rsid w:val="008055B5"/>
    <w:rsid w:val="008349AA"/>
    <w:rsid w:val="00873BEF"/>
    <w:rsid w:val="008B5F85"/>
    <w:rsid w:val="00945010"/>
    <w:rsid w:val="00982E57"/>
    <w:rsid w:val="00A34AD5"/>
    <w:rsid w:val="00A4151D"/>
    <w:rsid w:val="00A445FB"/>
    <w:rsid w:val="00A72BD4"/>
    <w:rsid w:val="00AC0C44"/>
    <w:rsid w:val="00AE34DC"/>
    <w:rsid w:val="00B13AF9"/>
    <w:rsid w:val="00B330A0"/>
    <w:rsid w:val="00B574C9"/>
    <w:rsid w:val="00BC4137"/>
    <w:rsid w:val="00C13866"/>
    <w:rsid w:val="00C357D1"/>
    <w:rsid w:val="00C50A13"/>
    <w:rsid w:val="00C7401B"/>
    <w:rsid w:val="00C81C2B"/>
    <w:rsid w:val="00CA5C0D"/>
    <w:rsid w:val="00CC3DAD"/>
    <w:rsid w:val="00CD4244"/>
    <w:rsid w:val="00CE334C"/>
    <w:rsid w:val="00D17D82"/>
    <w:rsid w:val="00D9306F"/>
    <w:rsid w:val="00DD2E6D"/>
    <w:rsid w:val="00DD464F"/>
    <w:rsid w:val="00E41E0F"/>
    <w:rsid w:val="00E440CD"/>
    <w:rsid w:val="00E7208B"/>
    <w:rsid w:val="00E72582"/>
    <w:rsid w:val="00E762C5"/>
    <w:rsid w:val="00E90E2C"/>
    <w:rsid w:val="00E95D0B"/>
    <w:rsid w:val="00EB7C2D"/>
    <w:rsid w:val="00ED1600"/>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F8508745DC734A75B15EC562EA5EABD9"/>
        <w:category>
          <w:name w:val="General"/>
          <w:gallery w:val="placeholder"/>
        </w:category>
        <w:types>
          <w:type w:val="bbPlcHdr"/>
        </w:types>
        <w:behaviors>
          <w:behavior w:val="content"/>
        </w:behaviors>
        <w:guid w:val="{CFD266C2-40C2-4337-A23E-6336811B44FC}"/>
      </w:docPartPr>
      <w:docPartBody>
        <w:p w:rsidR="00830AB3" w:rsidRDefault="00C16222" w:rsidP="00C16222">
          <w:pPr>
            <w:pStyle w:val="F8508745DC734A75B15EC562EA5EABD9"/>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4E7795"/>
    <w:rsid w:val="00506B79"/>
    <w:rsid w:val="00582C50"/>
    <w:rsid w:val="00830AB3"/>
    <w:rsid w:val="00860F3F"/>
    <w:rsid w:val="009E774E"/>
    <w:rsid w:val="00B5427B"/>
    <w:rsid w:val="00C16222"/>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222"/>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7F41CA21FA4E4CE0ABA6129E45004390">
    <w:name w:val="7F41CA21FA4E4CE0ABA6129E45004390"/>
    <w:rsid w:val="004E7795"/>
  </w:style>
  <w:style w:type="paragraph" w:customStyle="1" w:styleId="97F5CC32B44149058044CC76E969B142">
    <w:name w:val="97F5CC32B44149058044CC76E969B142"/>
    <w:rsid w:val="00C16222"/>
  </w:style>
  <w:style w:type="paragraph" w:customStyle="1" w:styleId="F8508745DC734A75B15EC562EA5EABD9">
    <w:name w:val="F8508745DC734A75B15EC562EA5EABD9"/>
    <w:rsid w:val="00C16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0CDC246FC8644951274E19F10F4B8" ma:contentTypeVersion="" ma:contentTypeDescription="Create a new document." ma:contentTypeScope="" ma:versionID="468948cacd9a234cc7857369bd27f5f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D65F8-C389-4242-8346-8F087FC6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AF5B2E-8D09-40AC-B6F6-6773F26F1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78407-A3E6-4BB4-BFF7-D20843E07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2021-04-27T16:29:00Z</dcterms:created>
  <dcterms:modified xsi:type="dcterms:W3CDTF">2021-04-27T16:29:00Z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0x0101008040CDC246FC8644951274E19F10F4B8</vt:lpwstr>
  </property>
</Properties>
</file>