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1F" w:rsidRPr="00A92F85" w:rsidRDefault="0091321F" w:rsidP="0091321F">
      <w:pPr>
        <w:rPr>
          <w:rFonts w:asciiTheme="minorHAnsi" w:hAnsiTheme="minorHAnsi" w:cs="Calibri"/>
          <w:b/>
          <w:bCs/>
          <w:color w:val="A6A6A6" w:themeColor="background1" w:themeShade="A6"/>
          <w:sz w:val="40"/>
          <w:szCs w:val="40"/>
        </w:rPr>
      </w:pPr>
      <w:r w:rsidRPr="00A92F85">
        <w:rPr>
          <w:rFonts w:asciiTheme="minorHAnsi" w:hAnsiTheme="minorHAnsi" w:cs="Calibri"/>
          <w:b/>
          <w:bCs/>
          <w:color w:val="A6A6A6" w:themeColor="background1" w:themeShade="A6"/>
          <w:sz w:val="40"/>
          <w:szCs w:val="40"/>
        </w:rPr>
        <w:t>Special Constable prohibited Occupations</w:t>
      </w: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A6A6A6" w:themeColor="background1" w:themeShade="A6"/>
        </w:rPr>
      </w:pP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00B0F0"/>
        </w:rPr>
      </w:pPr>
      <w:r w:rsidRPr="00211018">
        <w:rPr>
          <w:rFonts w:asciiTheme="minorHAnsi" w:hAnsiTheme="minorHAnsi" w:cs="Calibri"/>
          <w:b/>
          <w:bCs/>
          <w:color w:val="00B0F0"/>
        </w:rPr>
        <w:t>Group A – Ineligible occupations (not accepted)</w:t>
      </w: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A6A6A6" w:themeColor="background1" w:themeShade="A6"/>
        </w:rPr>
      </w:pP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The armed forces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Traffic wardens, civil enforcement officers and school crossing patrols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Neighbourhood and street wardens and other uniformed patrols wardens, including those under the Rail Safety Accreditation Scheme (RSAS)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Highway Agency Traffic Officers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 xml:space="preserve">Police Community Support Officers 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Employers’ police forces and private constabularies (police forces maintained by government departments and other bodies with powers that are not maintained under the Police Act 1996)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 xml:space="preserve">Magistrates, judges, justices’ clerks, and CPS employees 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SOCA staff designated with immigration officer or revenue and customs officer powers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Members of Police Authorities or Police and Crime Commissioners</w:t>
      </w:r>
    </w:p>
    <w:p w:rsidR="0091321F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Immigration Officers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Revenue enforcement officers employed on any UK public transport system</w:t>
      </w:r>
    </w:p>
    <w:p w:rsidR="0091321F" w:rsidRPr="00211018" w:rsidRDefault="0091321F" w:rsidP="009132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Holders of elected political office or those taking an active role in politics</w:t>
      </w: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00B0F0"/>
        </w:rPr>
      </w:pPr>
      <w:r w:rsidRPr="00211018">
        <w:rPr>
          <w:rFonts w:asciiTheme="minorHAnsi" w:hAnsiTheme="minorHAnsi" w:cs="Calibri"/>
          <w:b/>
          <w:bCs/>
          <w:color w:val="00B0F0"/>
        </w:rPr>
        <w:t>Group B – Ineligible occupations at the discretion of the Chief Officer (accepted on case by case basis)</w:t>
      </w:r>
    </w:p>
    <w:p w:rsidR="0091321F" w:rsidRPr="00211018" w:rsidRDefault="0091321F" w:rsidP="0091321F">
      <w:pPr>
        <w:rPr>
          <w:rFonts w:asciiTheme="minorHAnsi" w:hAnsiTheme="minorHAnsi" w:cs="Arial"/>
          <w:b/>
          <w:color w:val="A6A6A6" w:themeColor="background1" w:themeShade="A6"/>
          <w:u w:val="single"/>
        </w:rPr>
      </w:pP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Armed force reserves</w:t>
      </w: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The Fire Service</w:t>
      </w: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 xml:space="preserve">Occupations with client privilege </w:t>
      </w: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Members of the medical and health professions</w:t>
      </w: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SOCA staff including staff designated with constable powers</w:t>
      </w:r>
    </w:p>
    <w:p w:rsidR="0091321F" w:rsidRPr="00211018" w:rsidRDefault="0091321F" w:rsidP="0091321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Journalists</w:t>
      </w: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00B0F0"/>
        </w:rPr>
      </w:pPr>
      <w:r w:rsidRPr="00211018">
        <w:rPr>
          <w:rFonts w:asciiTheme="minorHAnsi" w:hAnsiTheme="minorHAnsi" w:cs="Calibri"/>
          <w:b/>
          <w:bCs/>
          <w:color w:val="00B0F0"/>
        </w:rPr>
        <w:t>Group C – Other activities incompatible with the role – (not accepted)</w:t>
      </w:r>
    </w:p>
    <w:p w:rsidR="0091321F" w:rsidRPr="00211018" w:rsidRDefault="0091321F" w:rsidP="0091321F">
      <w:pPr>
        <w:rPr>
          <w:rFonts w:asciiTheme="minorHAnsi" w:hAnsiTheme="minorHAnsi" w:cs="Calibri"/>
          <w:b/>
          <w:bCs/>
          <w:color w:val="A6A6A6" w:themeColor="background1" w:themeShade="A6"/>
        </w:rPr>
      </w:pPr>
    </w:p>
    <w:p w:rsidR="0091321F" w:rsidRPr="00211018" w:rsidRDefault="0091321F" w:rsidP="0091321F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Holders (and their partners) of premises licences and designated premises supervisors, personal licences and licensees of betting/gaming premises</w:t>
      </w:r>
    </w:p>
    <w:p w:rsidR="0091321F" w:rsidRPr="00211018" w:rsidRDefault="0091321F" w:rsidP="0091321F">
      <w:pPr>
        <w:rPr>
          <w:rFonts w:asciiTheme="minorHAnsi" w:hAnsiTheme="minorHAnsi" w:cs="Arial"/>
        </w:rPr>
      </w:pPr>
    </w:p>
    <w:p w:rsidR="0091321F" w:rsidRPr="00211018" w:rsidRDefault="0091321F" w:rsidP="0091321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lastRenderedPageBreak/>
        <w:t>Probation officers and youth and social workers involved in the administration of criminal law</w:t>
      </w:r>
    </w:p>
    <w:p w:rsidR="0091321F" w:rsidRPr="00211018" w:rsidRDefault="0091321F" w:rsidP="0091321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Bailiffs, warrant officers, private detectives and inquiry agents</w:t>
      </w:r>
    </w:p>
    <w:p w:rsidR="0091321F" w:rsidRPr="00211018" w:rsidRDefault="0091321F" w:rsidP="0091321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Employees of security organisations and security personnel, guards and door supervisors</w:t>
      </w:r>
    </w:p>
    <w:p w:rsidR="0091321F" w:rsidRPr="00211018" w:rsidRDefault="0091321F" w:rsidP="0091321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211018">
        <w:rPr>
          <w:rFonts w:asciiTheme="minorHAnsi" w:hAnsiTheme="minorHAnsi" w:cs="Arial"/>
        </w:rPr>
        <w:t>Civilian staff employed by police authorities or Police and Crime Commissioners</w:t>
      </w:r>
    </w:p>
    <w:p w:rsidR="0091321F" w:rsidRPr="00211018" w:rsidRDefault="0091321F" w:rsidP="0091321F">
      <w:pPr>
        <w:rPr>
          <w:rFonts w:asciiTheme="minorHAnsi" w:hAnsiTheme="minorHAnsi"/>
        </w:rPr>
      </w:pPr>
    </w:p>
    <w:p w:rsidR="0091321F" w:rsidRPr="00211018" w:rsidRDefault="0091321F" w:rsidP="0091321F"/>
    <w:p w:rsidR="00DC146B" w:rsidRDefault="00DC146B">
      <w:bookmarkStart w:id="0" w:name="_GoBack"/>
      <w:bookmarkEnd w:id="0"/>
    </w:p>
    <w:sectPr w:rsidR="00DC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4DB0"/>
    <w:multiLevelType w:val="hybridMultilevel"/>
    <w:tmpl w:val="8ABA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65171"/>
    <w:multiLevelType w:val="hybridMultilevel"/>
    <w:tmpl w:val="CAA8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5A8E"/>
    <w:multiLevelType w:val="hybridMultilevel"/>
    <w:tmpl w:val="A5A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1F"/>
    <w:rsid w:val="0091321F"/>
    <w:rsid w:val="00D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Laura</dc:creator>
  <cp:lastModifiedBy>Thompson, Laura</cp:lastModifiedBy>
  <cp:revision>1</cp:revision>
  <dcterms:created xsi:type="dcterms:W3CDTF">2019-08-22T12:12:00Z</dcterms:created>
  <dcterms:modified xsi:type="dcterms:W3CDTF">2019-08-22T12:12:00Z</dcterms:modified>
</cp:coreProperties>
</file>